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360" w:lineRule="auto"/>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Proiectul didactic al lecției</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Disciplina: </w:t>
      </w:r>
      <w:r w:rsidDel="00000000" w:rsidR="00000000" w:rsidRPr="00000000">
        <w:rPr>
          <w:rFonts w:ascii="Times New Roman" w:cs="Times New Roman" w:eastAsia="Times New Roman" w:hAnsi="Times New Roman"/>
          <w:b w:val="1"/>
          <w:bCs w:val="1"/>
          <w:i w:val="1"/>
          <w:iCs w:val="1"/>
          <w:sz w:val="24"/>
          <w:szCs w:val="24"/>
          <w:rtl w:val="0"/>
        </w:rPr>
        <w:t xml:space="preserve">Chimia</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Clasa: a X-a, </w:t>
      </w:r>
      <w:r w:rsidDel="00000000" w:rsidR="00000000" w:rsidRPr="00000000">
        <w:rPr>
          <w:rFonts w:ascii="Times New Roman" w:cs="Times New Roman" w:eastAsia="Times New Roman" w:hAnsi="Times New Roman"/>
          <w:b w:val="1"/>
          <w:bCs w:val="1"/>
          <w:i w:val="1"/>
          <w:iCs w:val="1"/>
          <w:sz w:val="24"/>
          <w:szCs w:val="24"/>
          <w:rtl w:val="0"/>
        </w:rPr>
        <w:t xml:space="preserve">uman</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Unitatea de conținut: </w:t>
      </w:r>
      <w:r w:rsidDel="00000000" w:rsidR="00000000" w:rsidRPr="00000000">
        <w:rPr>
          <w:rFonts w:ascii="Times New Roman" w:cs="Times New Roman" w:eastAsia="Times New Roman" w:hAnsi="Times New Roman"/>
          <w:sz w:val="24"/>
          <w:szCs w:val="24"/>
          <w:rtl w:val="0"/>
        </w:rPr>
        <w:t xml:space="preserve">Metalele în viața noastră</w:t>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Numărul lecției în unitatea de conținut (conform proiectării didactice de lungă durată): </w:t>
      </w:r>
      <w:r w:rsidDel="00000000" w:rsidR="00000000" w:rsidRPr="00000000">
        <w:rPr>
          <w:rFonts w:ascii="Times New Roman" w:cs="Times New Roman" w:eastAsia="Times New Roman" w:hAnsi="Times New Roman"/>
          <w:b w:val="1"/>
          <w:bCs w:val="1"/>
          <w:i w:val="1"/>
          <w:iCs w:val="1"/>
          <w:sz w:val="24"/>
          <w:szCs w:val="24"/>
          <w:rtl w:val="0"/>
        </w:rPr>
        <w:t xml:space="preserve">3/5</w:t>
      </w:r>
      <w:r w:rsidDel="00000000" w:rsidR="00000000" w:rsidRPr="00000000">
        <w:rPr>
          <w:rtl w:val="0"/>
        </w:rPr>
      </w:r>
    </w:p>
    <w:p w:rsidR="00000000" w:rsidDel="00000000" w:rsidP="00000000" w:rsidRDefault="00000000" w:rsidRPr="00000000" w14:paraId="00000006">
      <w:pPr>
        <w:tabs>
          <w:tab w:val="left" w:leader="none" w:pos="2280"/>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Subiectul lecției: </w:t>
      </w:r>
      <w:r w:rsidDel="00000000" w:rsidR="00000000" w:rsidRPr="00000000">
        <w:rPr>
          <w:rFonts w:ascii="Times New Roman" w:cs="Times New Roman" w:eastAsia="Times New Roman" w:hAnsi="Times New Roman"/>
          <w:sz w:val="24"/>
          <w:szCs w:val="24"/>
          <w:rtl w:val="0"/>
        </w:rPr>
        <w:t xml:space="preserve">Oxizii și hidroxizii metalelor: proprietățile, metodele generale de obținere.</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color w:val="000000"/>
          <w:sz w:val="24"/>
          <w:szCs w:val="24"/>
        </w:rPr>
      </w:pPr>
      <w:bookmarkStart w:colFirst="0" w:colLast="0" w:name="_ob17r7e999ae" w:id="0"/>
      <w:bookmarkEnd w:id="0"/>
      <w:r w:rsidDel="00000000" w:rsidR="00000000" w:rsidRPr="00000000">
        <w:rPr>
          <w:rFonts w:ascii="Times New Roman" w:cs="Times New Roman" w:eastAsia="Times New Roman" w:hAnsi="Times New Roman"/>
          <w:b w:val="1"/>
          <w:bCs w:val="1"/>
          <w:i w:val="1"/>
          <w:iCs w:val="1"/>
          <w:color w:val="000000"/>
          <w:sz w:val="24"/>
          <w:szCs w:val="24"/>
          <w:rtl w:val="0"/>
        </w:rPr>
        <w:t xml:space="preserve">Durata lectiei: </w:t>
      </w:r>
      <w:r w:rsidDel="00000000" w:rsidR="00000000" w:rsidRPr="00000000">
        <w:rPr>
          <w:rFonts w:ascii="Times New Roman" w:cs="Times New Roman" w:eastAsia="Times New Roman" w:hAnsi="Times New Roman"/>
          <w:color w:val="000000"/>
          <w:sz w:val="24"/>
          <w:szCs w:val="24"/>
          <w:rtl w:val="0"/>
        </w:rPr>
        <w:t xml:space="preserve">45 min</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Unități de competență:</w:t>
      </w:r>
    </w:p>
    <w:p w:rsidR="00000000" w:rsidDel="00000000" w:rsidP="00000000" w:rsidRDefault="00000000" w:rsidRPr="00000000" w14:paraId="00000009">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5.2. </w:t>
      </w:r>
      <w:r w:rsidDel="00000000" w:rsidR="00000000" w:rsidRPr="00000000">
        <w:rPr>
          <w:rFonts w:ascii="Times New Roman" w:cs="Times New Roman" w:eastAsia="Times New Roman" w:hAnsi="Times New Roman"/>
          <w:sz w:val="24"/>
          <w:szCs w:val="24"/>
          <w:rtl w:val="0"/>
        </w:rPr>
        <w:t xml:space="preserve">Modelarea prin ecuațiile reacțiilor a proprietăților chimice, a metodelor de obținere, a legăturilor genetice ale metalelor și compușilor lor.</w:t>
      </w:r>
    </w:p>
    <w:p w:rsidR="00000000" w:rsidDel="00000000" w:rsidP="00000000" w:rsidRDefault="00000000" w:rsidRPr="00000000" w14:paraId="0000000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5.4. </w:t>
      </w:r>
      <w:r w:rsidDel="00000000" w:rsidR="00000000" w:rsidRPr="00000000">
        <w:rPr>
          <w:rFonts w:ascii="Times New Roman" w:cs="Times New Roman" w:eastAsia="Times New Roman" w:hAnsi="Times New Roman"/>
          <w:sz w:val="24"/>
          <w:szCs w:val="24"/>
          <w:rtl w:val="0"/>
        </w:rPr>
        <w:t xml:space="preserve">Investigarea experimentală a proprietăților fizice și chimice ale metalelor, conform instrucțiunilor.</w:t>
      </w:r>
    </w:p>
    <w:p w:rsidR="00000000" w:rsidDel="00000000" w:rsidP="00000000" w:rsidRDefault="00000000" w:rsidRPr="00000000" w14:paraId="0000000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Obiectivele lecției: </w:t>
      </w:r>
      <w:r w:rsidDel="00000000" w:rsidR="00000000" w:rsidRPr="00000000">
        <w:rPr>
          <w:rFonts w:ascii="Times New Roman" w:cs="Times New Roman" w:eastAsia="Times New Roman" w:hAnsi="Times New Roman"/>
          <w:sz w:val="24"/>
          <w:szCs w:val="24"/>
          <w:rtl w:val="0"/>
        </w:rPr>
        <w:t xml:space="preserve">La finele lecției, elevii vor fi capabili:</w:t>
      </w:r>
    </w:p>
    <w:p w:rsidR="00000000" w:rsidDel="00000000" w:rsidP="00000000" w:rsidRDefault="00000000" w:rsidRPr="00000000" w14:paraId="0000000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O.1. -</w:t>
      </w:r>
      <w:r w:rsidDel="00000000" w:rsidR="00000000" w:rsidRPr="00000000">
        <w:rPr>
          <w:rFonts w:ascii="Times New Roman" w:cs="Times New Roman" w:eastAsia="Times New Roman" w:hAnsi="Times New Roman"/>
          <w:sz w:val="24"/>
          <w:szCs w:val="24"/>
          <w:rtl w:val="0"/>
        </w:rPr>
        <w:t xml:space="preserve"> să clasifice oxizii metalelor și hidroxizii acestora, evidențiind oxizii bazici, acizi și amfoteri, precum și baze alcaline și hidroxizi amfoteri;</w:t>
      </w:r>
    </w:p>
    <w:p w:rsidR="00000000" w:rsidDel="00000000" w:rsidP="00000000" w:rsidRDefault="00000000" w:rsidRPr="00000000" w14:paraId="0000000D">
      <w:pPr>
        <w:spacing w:after="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O.2. -</w:t>
      </w:r>
      <w:r w:rsidDel="00000000" w:rsidR="00000000" w:rsidRPr="00000000">
        <w:rPr>
          <w:rFonts w:ascii="Times New Roman" w:cs="Times New Roman" w:eastAsia="Times New Roman" w:hAnsi="Times New Roman"/>
          <w:sz w:val="24"/>
          <w:szCs w:val="24"/>
          <w:rtl w:val="0"/>
        </w:rPr>
        <w:t xml:space="preserve"> să realizeze ecuațiile chimice pentru principalele metode de obținere a oxizilor metalelor și pentru reacțiile caracteristice ale oxizilor bazici și bazelor;</w:t>
      </w:r>
      <w:r w:rsidDel="00000000" w:rsidR="00000000" w:rsidRPr="00000000">
        <w:rPr>
          <w:rtl w:val="0"/>
        </w:rPr>
      </w:r>
    </w:p>
    <w:p w:rsidR="00000000" w:rsidDel="00000000" w:rsidP="00000000" w:rsidRDefault="00000000" w:rsidRPr="00000000" w14:paraId="0000000E">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O.3.</w:t>
      </w:r>
      <w:r w:rsidDel="00000000" w:rsidR="00000000" w:rsidRPr="00000000">
        <w:rPr>
          <w:rFonts w:ascii="Times New Roman" w:cs="Times New Roman" w:eastAsia="Times New Roman" w:hAnsi="Times New Roman"/>
          <w:sz w:val="24"/>
          <w:szCs w:val="24"/>
          <w:rtl w:val="0"/>
        </w:rPr>
        <w:t xml:space="preserve"> - să interpreteze observațiile experimentale pentru a deduce proprietățile chimice ale oxizilor și bazelor, formulând concluzii privind comportamentul lor chimic;</w:t>
      </w:r>
    </w:p>
    <w:p w:rsidR="00000000" w:rsidDel="00000000" w:rsidP="00000000" w:rsidRDefault="00000000" w:rsidRPr="00000000" w14:paraId="0000000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O.4. -  </w:t>
      </w:r>
      <w:r w:rsidDel="00000000" w:rsidR="00000000" w:rsidRPr="00000000">
        <w:rPr>
          <w:rFonts w:ascii="Times New Roman" w:cs="Times New Roman" w:eastAsia="Times New Roman" w:hAnsi="Times New Roman"/>
          <w:sz w:val="24"/>
          <w:szCs w:val="24"/>
          <w:rtl w:val="0"/>
        </w:rPr>
        <w:t xml:space="preserve">să dezvolte curiozitate și interes pentru studiul proprietăților chimice ale metalelor și pentru aplicarea lor în viața cotidiană și industrie.</w:t>
      </w:r>
    </w:p>
    <w:p w:rsidR="00000000" w:rsidDel="00000000" w:rsidP="00000000" w:rsidRDefault="00000000" w:rsidRPr="00000000" w14:paraId="0000001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Tipul lecției: </w:t>
      </w:r>
      <w:r w:rsidDel="00000000" w:rsidR="00000000" w:rsidRPr="00000000">
        <w:rPr>
          <w:rFonts w:ascii="Times New Roman" w:cs="Times New Roman" w:eastAsia="Times New Roman" w:hAnsi="Times New Roman"/>
          <w:sz w:val="24"/>
          <w:szCs w:val="24"/>
          <w:rtl w:val="0"/>
        </w:rPr>
        <w:t xml:space="preserve">lecție de formare a capacităților de dobândire a cunoștințelor.</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360" w:lineRule="auto"/>
        <w:jc w:val="both"/>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Tehnologii didactice:</w:t>
      </w:r>
    </w:p>
    <w:p w:rsidR="00000000" w:rsidDel="00000000" w:rsidP="00000000" w:rsidRDefault="00000000" w:rsidRPr="00000000" w14:paraId="00000012">
      <w:pPr>
        <w:numPr>
          <w:ilvl w:val="0"/>
          <w:numId w:val="12"/>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Forme:</w:t>
      </w:r>
    </w:p>
    <w:p w:rsidR="00000000" w:rsidDel="00000000" w:rsidP="00000000" w:rsidRDefault="00000000" w:rsidRPr="00000000" w14:paraId="00000013">
      <w:pPr>
        <w:numPr>
          <w:ilvl w:val="0"/>
          <w:numId w:val="2"/>
        </w:numPr>
        <w:pBdr>
          <w:top w:space="0" w:sz="0" w:val="nil"/>
          <w:left w:space="0" w:sz="0" w:val="nil"/>
          <w:bottom w:space="0" w:sz="0" w:val="nil"/>
          <w:right w:space="0" w:sz="0" w:val="nil"/>
          <w:between w:space="0" w:sz="0" w:val="nil"/>
        </w:pBdr>
        <w:spacing w:after="0" w:line="360" w:lineRule="auto"/>
        <w:ind w:left="1080" w:hanging="360"/>
        <w:jc w:val="both"/>
        <w:rPr>
          <w:b w:val="1"/>
          <w:bCs w:val="1"/>
          <w:i w:val="1"/>
          <w:i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frontală;</w:t>
      </w:r>
      <w:r w:rsidDel="00000000" w:rsidR="00000000" w:rsidRPr="00000000">
        <w:rPr>
          <w:rtl w:val="0"/>
        </w:rPr>
      </w:r>
    </w:p>
    <w:p w:rsidR="00000000" w:rsidDel="00000000" w:rsidP="00000000" w:rsidRDefault="00000000" w:rsidRPr="00000000" w14:paraId="00000014">
      <w:pPr>
        <w:numPr>
          <w:ilvl w:val="0"/>
          <w:numId w:val="2"/>
        </w:numPr>
        <w:pBdr>
          <w:top w:space="0" w:sz="0" w:val="nil"/>
          <w:left w:space="0" w:sz="0" w:val="nil"/>
          <w:bottom w:space="0" w:sz="0" w:val="nil"/>
          <w:right w:space="0" w:sz="0" w:val="nil"/>
          <w:between w:space="0" w:sz="0" w:val="nil"/>
        </w:pBdr>
        <w:spacing w:after="0" w:line="360" w:lineRule="auto"/>
        <w:ind w:left="1080" w:hanging="360"/>
        <w:jc w:val="both"/>
        <w:rPr>
          <w:b w:val="1"/>
          <w:bCs w:val="1"/>
          <w:i w:val="1"/>
          <w:i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în perechi;</w:t>
      </w:r>
      <w:r w:rsidDel="00000000" w:rsidR="00000000" w:rsidRPr="00000000">
        <w:rPr>
          <w:rtl w:val="0"/>
        </w:rPr>
      </w:r>
    </w:p>
    <w:p w:rsidR="00000000" w:rsidDel="00000000" w:rsidP="00000000" w:rsidRDefault="00000000" w:rsidRPr="00000000" w14:paraId="00000015">
      <w:pPr>
        <w:numPr>
          <w:ilvl w:val="0"/>
          <w:numId w:val="2"/>
        </w:numPr>
        <w:pBdr>
          <w:top w:space="0" w:sz="0" w:val="nil"/>
          <w:left w:space="0" w:sz="0" w:val="nil"/>
          <w:bottom w:space="0" w:sz="0" w:val="nil"/>
          <w:right w:space="0" w:sz="0" w:val="nil"/>
          <w:between w:space="0" w:sz="0" w:val="nil"/>
        </w:pBdr>
        <w:spacing w:after="0" w:line="360" w:lineRule="auto"/>
        <w:ind w:left="1080" w:hanging="360"/>
        <w:jc w:val="both"/>
        <w:rPr>
          <w:b w:val="1"/>
          <w:bCs w:val="1"/>
          <w:i w:val="1"/>
          <w:iCs w:val="1"/>
          <w:color w:val="000000"/>
          <w:sz w:val="24"/>
          <w:szCs w:val="24"/>
        </w:rPr>
      </w:pPr>
      <w:r w:rsidDel="00000000" w:rsidR="00000000" w:rsidRPr="00000000">
        <w:rPr>
          <w:rFonts w:ascii="Times New Roman" w:cs="Times New Roman" w:eastAsia="Times New Roman" w:hAnsi="Times New Roman"/>
          <w:sz w:val="24"/>
          <w:szCs w:val="24"/>
          <w:rtl w:val="0"/>
        </w:rPr>
        <w:t xml:space="preserve">în grupuri</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tl w:val="0"/>
        </w:rPr>
      </w:r>
    </w:p>
    <w:p w:rsidR="00000000" w:rsidDel="00000000" w:rsidP="00000000" w:rsidRDefault="00000000" w:rsidRPr="00000000" w14:paraId="00000016">
      <w:pPr>
        <w:numPr>
          <w:ilvl w:val="0"/>
          <w:numId w:val="12"/>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Metode:</w:t>
      </w:r>
    </w:p>
    <w:p w:rsidR="00000000" w:rsidDel="00000000" w:rsidP="00000000" w:rsidRDefault="00000000" w:rsidRPr="00000000" w14:paraId="00000017">
      <w:pPr>
        <w:numPr>
          <w:ilvl w:val="0"/>
          <w:numId w:val="2"/>
        </w:numPr>
        <w:pBdr>
          <w:top w:space="0" w:sz="0" w:val="nil"/>
          <w:left w:space="0" w:sz="0" w:val="nil"/>
          <w:bottom w:space="0" w:sz="0" w:val="nil"/>
          <w:right w:space="0" w:sz="0" w:val="nil"/>
          <w:between w:space="0" w:sz="0" w:val="nil"/>
        </w:pBdr>
        <w:spacing w:after="0" w:line="360" w:lineRule="auto"/>
        <w:ind w:left="1080" w:hanging="360"/>
        <w:jc w:val="both"/>
        <w:rPr>
          <w:b w:val="1"/>
          <w:bCs w:val="1"/>
          <w:i w:val="1"/>
          <w:iCs w:val="1"/>
          <w:color w:val="000000"/>
          <w:sz w:val="24"/>
          <w:szCs w:val="24"/>
        </w:rPr>
      </w:pPr>
      <w:r w:rsidDel="00000000" w:rsidR="00000000" w:rsidRPr="00000000">
        <w:rPr>
          <w:rFonts w:ascii="Times New Roman" w:cs="Times New Roman" w:eastAsia="Times New Roman" w:hAnsi="Times New Roman"/>
          <w:sz w:val="24"/>
          <w:szCs w:val="24"/>
          <w:rtl w:val="0"/>
        </w:rPr>
        <w:t xml:space="preserve">conversația;</w:t>
      </w:r>
      <w:r w:rsidDel="00000000" w:rsidR="00000000" w:rsidRPr="00000000">
        <w:rPr>
          <w:rtl w:val="0"/>
        </w:rPr>
      </w:r>
    </w:p>
    <w:p w:rsidR="00000000" w:rsidDel="00000000" w:rsidP="00000000" w:rsidRDefault="00000000" w:rsidRPr="00000000" w14:paraId="00000018">
      <w:pPr>
        <w:numPr>
          <w:ilvl w:val="0"/>
          <w:numId w:val="2"/>
        </w:numPr>
        <w:pBdr>
          <w:top w:space="0" w:sz="0" w:val="nil"/>
          <w:left w:space="0" w:sz="0" w:val="nil"/>
          <w:bottom w:space="0" w:sz="0" w:val="nil"/>
          <w:right w:space="0" w:sz="0" w:val="nil"/>
          <w:between w:space="0" w:sz="0" w:val="nil"/>
        </w:pBdr>
        <w:spacing w:after="0" w:line="360" w:lineRule="auto"/>
        <w:ind w:left="1080" w:hanging="360"/>
        <w:jc w:val="both"/>
        <w:rPr>
          <w:b w:val="1"/>
          <w:bCs w:val="1"/>
          <w:i w:val="1"/>
          <w:iCs w:val="1"/>
          <w:color w:val="000000"/>
          <w:sz w:val="24"/>
          <w:szCs w:val="24"/>
        </w:rPr>
      </w:pPr>
      <w:r w:rsidDel="00000000" w:rsidR="00000000" w:rsidRPr="00000000">
        <w:rPr>
          <w:rFonts w:ascii="Times New Roman" w:cs="Times New Roman" w:eastAsia="Times New Roman" w:hAnsi="Times New Roman"/>
          <w:sz w:val="24"/>
          <w:szCs w:val="24"/>
          <w:rtl w:val="0"/>
        </w:rPr>
        <w:t xml:space="preserve">discuția dirijată; </w:t>
      </w:r>
      <w:r w:rsidDel="00000000" w:rsidR="00000000" w:rsidRPr="00000000">
        <w:rPr>
          <w:rtl w:val="0"/>
        </w:rPr>
      </w:r>
    </w:p>
    <w:p w:rsidR="00000000" w:rsidDel="00000000" w:rsidP="00000000" w:rsidRDefault="00000000" w:rsidRPr="00000000" w14:paraId="00000019">
      <w:pPr>
        <w:numPr>
          <w:ilvl w:val="0"/>
          <w:numId w:val="2"/>
        </w:numPr>
        <w:pBdr>
          <w:top w:space="0" w:sz="0" w:val="nil"/>
          <w:left w:space="0" w:sz="0" w:val="nil"/>
          <w:bottom w:space="0" w:sz="0" w:val="nil"/>
          <w:right w:space="0" w:sz="0" w:val="nil"/>
          <w:between w:space="0" w:sz="0" w:val="nil"/>
        </w:pBdr>
        <w:spacing w:after="0" w:line="360" w:lineRule="auto"/>
        <w:ind w:left="1080" w:hanging="360"/>
        <w:jc w:val="both"/>
        <w:rPr>
          <w:b w:val="1"/>
          <w:bCs w:val="1"/>
          <w:i w:val="1"/>
          <w:i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algoritmizarea;</w:t>
      </w:r>
      <w:r w:rsidDel="00000000" w:rsidR="00000000" w:rsidRPr="00000000">
        <w:rPr>
          <w:rtl w:val="0"/>
        </w:rPr>
      </w:r>
    </w:p>
    <w:p w:rsidR="00000000" w:rsidDel="00000000" w:rsidP="00000000" w:rsidRDefault="00000000" w:rsidRPr="00000000" w14:paraId="0000001A">
      <w:pPr>
        <w:numPr>
          <w:ilvl w:val="0"/>
          <w:numId w:val="2"/>
        </w:numPr>
        <w:pBdr>
          <w:top w:space="0" w:sz="0" w:val="nil"/>
          <w:left w:space="0" w:sz="0" w:val="nil"/>
          <w:bottom w:space="0" w:sz="0" w:val="nil"/>
          <w:right w:space="0" w:sz="0" w:val="nil"/>
          <w:between w:space="0" w:sz="0" w:val="nil"/>
        </w:pBdr>
        <w:spacing w:after="0" w:line="360" w:lineRule="auto"/>
        <w:ind w:left="1080" w:hanging="360"/>
        <w:jc w:val="both"/>
        <w:rPr>
          <w:b w:val="1"/>
          <w:bCs w:val="1"/>
          <w:i w:val="1"/>
          <w:i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problematizarea;</w:t>
      </w:r>
      <w:r w:rsidDel="00000000" w:rsidR="00000000" w:rsidRPr="00000000">
        <w:rPr>
          <w:rtl w:val="0"/>
        </w:rPr>
      </w:r>
    </w:p>
    <w:p w:rsidR="00000000" w:rsidDel="00000000" w:rsidP="00000000" w:rsidRDefault="00000000" w:rsidRPr="00000000" w14:paraId="0000001B">
      <w:pPr>
        <w:numPr>
          <w:ilvl w:val="0"/>
          <w:numId w:val="2"/>
        </w:numPr>
        <w:pBdr>
          <w:top w:space="0" w:sz="0" w:val="nil"/>
          <w:left w:space="0" w:sz="0" w:val="nil"/>
          <w:bottom w:space="0" w:sz="0" w:val="nil"/>
          <w:right w:space="0" w:sz="0" w:val="nil"/>
          <w:between w:space="0" w:sz="0" w:val="nil"/>
        </w:pBdr>
        <w:spacing w:after="0" w:line="360" w:lineRule="auto"/>
        <w:ind w:left="1080" w:hanging="360"/>
        <w:jc w:val="both"/>
        <w:rPr>
          <w:sz w:val="24"/>
          <w:szCs w:val="24"/>
        </w:rPr>
      </w:pPr>
      <w:r w:rsidDel="00000000" w:rsidR="00000000" w:rsidRPr="00000000">
        <w:rPr>
          <w:rFonts w:ascii="Times New Roman" w:cs="Times New Roman" w:eastAsia="Times New Roman" w:hAnsi="Times New Roman"/>
          <w:sz w:val="24"/>
          <w:szCs w:val="24"/>
          <w:rtl w:val="0"/>
        </w:rPr>
        <w:t xml:space="preserve">expunerea orală</w:t>
      </w:r>
    </w:p>
    <w:p w:rsidR="00000000" w:rsidDel="00000000" w:rsidP="00000000" w:rsidRDefault="00000000" w:rsidRPr="00000000" w14:paraId="0000001C">
      <w:pPr>
        <w:numPr>
          <w:ilvl w:val="0"/>
          <w:numId w:val="2"/>
        </w:numPr>
        <w:pBdr>
          <w:top w:space="0" w:sz="0" w:val="nil"/>
          <w:left w:space="0" w:sz="0" w:val="nil"/>
          <w:bottom w:space="0" w:sz="0" w:val="nil"/>
          <w:right w:space="0" w:sz="0" w:val="nil"/>
          <w:between w:space="0" w:sz="0" w:val="nil"/>
        </w:pBdr>
        <w:spacing w:after="0" w:line="360" w:lineRule="auto"/>
        <w:ind w:left="1080" w:hanging="360"/>
        <w:jc w:val="both"/>
        <w:rPr>
          <w:b w:val="1"/>
          <w:bCs w:val="1"/>
          <w:i w:val="1"/>
          <w:i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metoda lucrului cu manualul.</w:t>
      </w:r>
      <w:r w:rsidDel="00000000" w:rsidR="00000000" w:rsidRPr="00000000">
        <w:rPr>
          <w:rtl w:val="0"/>
        </w:rPr>
      </w:r>
    </w:p>
    <w:p w:rsidR="00000000" w:rsidDel="00000000" w:rsidP="00000000" w:rsidRDefault="00000000" w:rsidRPr="00000000" w14:paraId="0000001D">
      <w:pPr>
        <w:numPr>
          <w:ilvl w:val="0"/>
          <w:numId w:val="12"/>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Mijloace de învățământ:</w:t>
      </w:r>
    </w:p>
    <w:p w:rsidR="00000000" w:rsidDel="00000000" w:rsidP="00000000" w:rsidRDefault="00000000" w:rsidRPr="00000000" w14:paraId="0000001E">
      <w:pPr>
        <w:numPr>
          <w:ilvl w:val="0"/>
          <w:numId w:val="2"/>
        </w:numPr>
        <w:spacing w:after="0" w:line="360" w:lineRule="auto"/>
        <w:ind w:left="1080" w:hanging="360"/>
        <w:jc w:val="both"/>
        <w:rPr>
          <w:sz w:val="24"/>
          <w:szCs w:val="24"/>
        </w:rPr>
      </w:pPr>
      <w:r w:rsidDel="00000000" w:rsidR="00000000" w:rsidRPr="00000000">
        <w:rPr>
          <w:rFonts w:ascii="Times New Roman" w:cs="Times New Roman" w:eastAsia="Times New Roman" w:hAnsi="Times New Roman"/>
          <w:sz w:val="24"/>
          <w:szCs w:val="24"/>
          <w:rtl w:val="0"/>
        </w:rPr>
        <w:t xml:space="preserve">Curriculum național. Chimie pentru clasele X – XII, aprobat prin ordinul Ministerului Educației, Culturii și Cercetării nr. 906 din 17.07.2019;</w:t>
      </w:r>
      <w:r w:rsidDel="00000000" w:rsidR="00000000" w:rsidRPr="00000000">
        <w:rPr>
          <w:rtl w:val="0"/>
        </w:rPr>
      </w:r>
    </w:p>
    <w:p w:rsidR="00000000" w:rsidDel="00000000" w:rsidP="00000000" w:rsidRDefault="00000000" w:rsidRPr="00000000" w14:paraId="0000001F">
      <w:pPr>
        <w:numPr>
          <w:ilvl w:val="0"/>
          <w:numId w:val="2"/>
        </w:numPr>
        <w:spacing w:after="0" w:line="360" w:lineRule="auto"/>
        <w:ind w:left="1080" w:hanging="360"/>
        <w:jc w:val="both"/>
        <w:rPr>
          <w:sz w:val="24"/>
          <w:szCs w:val="24"/>
        </w:rPr>
      </w:pPr>
      <w:r w:rsidDel="00000000" w:rsidR="00000000" w:rsidRPr="00000000">
        <w:rPr>
          <w:rFonts w:ascii="Times New Roman" w:cs="Times New Roman" w:eastAsia="Times New Roman" w:hAnsi="Times New Roman"/>
          <w:sz w:val="24"/>
          <w:szCs w:val="24"/>
          <w:rtl w:val="0"/>
        </w:rPr>
        <w:t xml:space="preserve">Ghid de implementare a curriculumului la disciplina Chimie în clasele X – XII. Chișinău, ediția 2020;</w:t>
      </w:r>
      <w:r w:rsidDel="00000000" w:rsidR="00000000" w:rsidRPr="00000000">
        <w:rPr>
          <w:rtl w:val="0"/>
        </w:rPr>
      </w:r>
    </w:p>
    <w:p w:rsidR="00000000" w:rsidDel="00000000" w:rsidP="00000000" w:rsidRDefault="00000000" w:rsidRPr="00000000" w14:paraId="00000020">
      <w:pPr>
        <w:numPr>
          <w:ilvl w:val="0"/>
          <w:numId w:val="2"/>
        </w:numPr>
        <w:spacing w:after="0" w:line="360" w:lineRule="auto"/>
        <w:ind w:left="1080" w:hanging="360"/>
        <w:jc w:val="both"/>
        <w:rPr>
          <w:sz w:val="24"/>
          <w:szCs w:val="24"/>
        </w:rPr>
      </w:pPr>
      <w:r w:rsidDel="00000000" w:rsidR="00000000" w:rsidRPr="00000000">
        <w:rPr>
          <w:rFonts w:ascii="Times New Roman" w:cs="Times New Roman" w:eastAsia="Times New Roman" w:hAnsi="Times New Roman"/>
          <w:sz w:val="24"/>
          <w:szCs w:val="24"/>
          <w:rtl w:val="0"/>
        </w:rPr>
        <w:t xml:space="preserve">Chimie, manual pentru cl. a X-a de liceu profil real, profil umanist. Chișinău: Editura ARC, 2020. Velișco N., Kudrițcaia S.;</w:t>
      </w:r>
      <w:r w:rsidDel="00000000" w:rsidR="00000000" w:rsidRPr="00000000">
        <w:rPr>
          <w:rtl w:val="0"/>
        </w:rPr>
      </w:r>
    </w:p>
    <w:p w:rsidR="00000000" w:rsidDel="00000000" w:rsidP="00000000" w:rsidRDefault="00000000" w:rsidRPr="00000000" w14:paraId="00000021">
      <w:pPr>
        <w:numPr>
          <w:ilvl w:val="0"/>
          <w:numId w:val="2"/>
        </w:numPr>
        <w:spacing w:after="0" w:line="360" w:lineRule="auto"/>
        <w:ind w:left="1080" w:hanging="360"/>
        <w:jc w:val="both"/>
        <w:rPr>
          <w:sz w:val="24"/>
          <w:szCs w:val="24"/>
        </w:rPr>
      </w:pPr>
      <w:r w:rsidDel="00000000" w:rsidR="00000000" w:rsidRPr="00000000">
        <w:rPr>
          <w:rFonts w:ascii="Times New Roman" w:cs="Times New Roman" w:eastAsia="Times New Roman" w:hAnsi="Times New Roman"/>
          <w:sz w:val="24"/>
          <w:szCs w:val="24"/>
          <w:rtl w:val="0"/>
        </w:rPr>
        <w:t xml:space="preserve">Repere metodologice privind organizarea procesului educațional la disciplina Chimie în anul de studii 2023 – 2024</w:t>
      </w:r>
      <w:r w:rsidDel="00000000" w:rsidR="00000000" w:rsidRPr="00000000">
        <w:rPr>
          <w:rtl w:val="0"/>
        </w:rPr>
      </w:r>
    </w:p>
    <w:p w:rsidR="00000000" w:rsidDel="00000000" w:rsidP="00000000" w:rsidRDefault="00000000" w:rsidRPr="00000000" w14:paraId="00000022">
      <w:pPr>
        <w:numPr>
          <w:ilvl w:val="0"/>
          <w:numId w:val="2"/>
        </w:numPr>
        <w:spacing w:after="0" w:line="360" w:lineRule="auto"/>
        <w:ind w:left="1080" w:hanging="360"/>
        <w:jc w:val="both"/>
        <w:rPr>
          <w:sz w:val="24"/>
          <w:szCs w:val="24"/>
          <w:u w:val="none"/>
        </w:rPr>
      </w:pPr>
      <w:r w:rsidDel="00000000" w:rsidR="00000000" w:rsidRPr="00000000">
        <w:rPr>
          <w:rFonts w:ascii="Times New Roman" w:cs="Times New Roman" w:eastAsia="Times New Roman" w:hAnsi="Times New Roman"/>
          <w:sz w:val="24"/>
          <w:szCs w:val="24"/>
          <w:rtl w:val="0"/>
        </w:rPr>
        <w:t xml:space="preserve">Tabelul solubilității</w:t>
      </w:r>
      <w:r w:rsidDel="00000000" w:rsidR="00000000" w:rsidRPr="00000000">
        <w:rPr>
          <w:rtl w:val="0"/>
        </w:rPr>
      </w:r>
    </w:p>
    <w:p w:rsidR="00000000" w:rsidDel="00000000" w:rsidP="00000000" w:rsidRDefault="00000000" w:rsidRPr="00000000" w14:paraId="00000023">
      <w:pPr>
        <w:numPr>
          <w:ilvl w:val="0"/>
          <w:numId w:val="2"/>
        </w:numPr>
        <w:spacing w:after="0" w:line="276" w:lineRule="auto"/>
        <w:ind w:left="1080" w:hanging="360"/>
        <w:rPr>
          <w:sz w:val="24"/>
          <w:szCs w:val="24"/>
        </w:rPr>
      </w:pPr>
      <w:hyperlink r:id="rId6">
        <w:r w:rsidDel="00000000" w:rsidR="00000000" w:rsidRPr="00000000">
          <w:rPr>
            <w:rFonts w:ascii="Times New Roman" w:cs="Times New Roman" w:eastAsia="Times New Roman" w:hAnsi="Times New Roman"/>
            <w:color w:val="1155cc"/>
            <w:sz w:val="24"/>
            <w:szCs w:val="24"/>
            <w:u w:val="single"/>
            <w:rtl w:val="0"/>
          </w:rPr>
          <w:t xml:space="preserve">https://learningapps.org/display?v=psfxtzwoj20</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24">
      <w:pPr>
        <w:numPr>
          <w:ilvl w:val="0"/>
          <w:numId w:val="2"/>
        </w:numPr>
        <w:spacing w:after="0" w:line="276" w:lineRule="auto"/>
        <w:ind w:left="1080" w:hanging="360"/>
        <w:rPr>
          <w:sz w:val="24"/>
          <w:szCs w:val="24"/>
        </w:rPr>
      </w:pPr>
      <w:hyperlink r:id="rId7">
        <w:r w:rsidDel="00000000" w:rsidR="00000000" w:rsidRPr="00000000">
          <w:rPr>
            <w:rFonts w:ascii="Times New Roman" w:cs="Times New Roman" w:eastAsia="Times New Roman" w:hAnsi="Times New Roman"/>
            <w:color w:val="1155cc"/>
            <w:sz w:val="24"/>
            <w:szCs w:val="24"/>
            <w:u w:val="single"/>
            <w:rtl w:val="0"/>
          </w:rPr>
          <w:t xml:space="preserve">https://learningapps.org/display?v=p7yitvubt20</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25">
      <w:pPr>
        <w:spacing w:after="0" w:line="360" w:lineRule="auto"/>
        <w:ind w:left="720" w:firstLine="0"/>
        <w:jc w:val="both"/>
        <w:rPr>
          <w:sz w:val="24"/>
          <w:szCs w:val="24"/>
        </w:rPr>
        <w:sectPr>
          <w:pgSz w:h="15840" w:w="12240" w:orient="portrait"/>
          <w:pgMar w:bottom="1440" w:top="1440" w:left="1080" w:right="1097" w:header="720" w:footer="720"/>
          <w:pgNumType w:start="1"/>
        </w:sectPr>
      </w:pPr>
      <w:r w:rsidDel="00000000" w:rsidR="00000000" w:rsidRPr="00000000">
        <w:rPr>
          <w:rFonts w:ascii="Times New Roman" w:cs="Times New Roman" w:eastAsia="Times New Roman" w:hAnsi="Times New Roman"/>
          <w:b w:val="1"/>
          <w:bCs w:val="1"/>
          <w:i w:val="1"/>
          <w:iCs w:val="1"/>
          <w:color w:val="000000"/>
          <w:sz w:val="24"/>
          <w:szCs w:val="24"/>
          <w:rtl w:val="0"/>
        </w:rPr>
        <w:t xml:space="preserve">Evaluarea: </w:t>
      </w:r>
      <w:r w:rsidDel="00000000" w:rsidR="00000000" w:rsidRPr="00000000">
        <w:rPr>
          <w:rFonts w:ascii="Times New Roman" w:cs="Times New Roman" w:eastAsia="Times New Roman" w:hAnsi="Times New Roman"/>
          <w:color w:val="000000"/>
          <w:sz w:val="24"/>
          <w:szCs w:val="24"/>
          <w:rtl w:val="0"/>
        </w:rPr>
        <w:t xml:space="preserve">formativă, evaluare orală, reciprocă;  produse: răspuns oral</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360"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Scenariul lecției</w:t>
      </w:r>
    </w:p>
    <w:tbl>
      <w:tblPr>
        <w:tblStyle w:val="Table1"/>
        <w:tblW w:w="14505.0" w:type="dxa"/>
        <w:jc w:val="left"/>
        <w:tblInd w:w="-6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10"/>
        <w:gridCol w:w="1170"/>
        <w:gridCol w:w="8520"/>
        <w:gridCol w:w="990"/>
        <w:gridCol w:w="1815"/>
        <w:tblGridChange w:id="0">
          <w:tblGrid>
            <w:gridCol w:w="2010"/>
            <w:gridCol w:w="1170"/>
            <w:gridCol w:w="8520"/>
            <w:gridCol w:w="990"/>
            <w:gridCol w:w="1815"/>
          </w:tblGrid>
        </w:tblGridChange>
      </w:tblGrid>
      <w:tr>
        <w:trPr>
          <w:cantSplit w:val="0"/>
          <w:tblHeader w:val="0"/>
        </w:trPr>
        <w:tc>
          <w:tcPr>
            <w:vAlign w:val="center"/>
          </w:tcPr>
          <w:p w:rsidR="00000000" w:rsidDel="00000000" w:rsidP="00000000" w:rsidRDefault="00000000" w:rsidRPr="00000000" w14:paraId="00000027">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Etapele activității didactice</w:t>
            </w:r>
          </w:p>
        </w:tc>
        <w:tc>
          <w:tcPr>
            <w:vAlign w:val="center"/>
          </w:tcPr>
          <w:p w:rsidR="00000000" w:rsidDel="00000000" w:rsidP="00000000" w:rsidRDefault="00000000" w:rsidRPr="00000000" w14:paraId="00000028">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Obiective</w:t>
            </w:r>
          </w:p>
        </w:tc>
        <w:tc>
          <w:tcPr>
            <w:vAlign w:val="center"/>
          </w:tcPr>
          <w:p w:rsidR="00000000" w:rsidDel="00000000" w:rsidP="00000000" w:rsidRDefault="00000000" w:rsidRPr="00000000" w14:paraId="00000029">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Demers acțional al lecției</w:t>
            </w:r>
          </w:p>
        </w:tc>
        <w:tc>
          <w:tcPr>
            <w:vAlign w:val="center"/>
          </w:tcPr>
          <w:p w:rsidR="00000000" w:rsidDel="00000000" w:rsidP="00000000" w:rsidRDefault="00000000" w:rsidRPr="00000000" w14:paraId="0000002A">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Timp</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(în minute)</w:t>
            </w:r>
          </w:p>
        </w:tc>
        <w:tc>
          <w:tcPr>
            <w:vAlign w:val="center"/>
          </w:tcPr>
          <w:p w:rsidR="00000000" w:rsidDel="00000000" w:rsidP="00000000" w:rsidRDefault="00000000" w:rsidRPr="00000000" w14:paraId="0000002C">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Tehnologia realizării</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line="276" w:lineRule="auto"/>
              <w:ind w:left="-89" w:right="-104" w:firstLine="0"/>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(Metodă/Formă de</w:t>
            </w:r>
            <w:r w:rsidDel="00000000" w:rsidR="00000000" w:rsidRPr="00000000">
              <w:rPr>
                <w:rFonts w:ascii="Times New Roman" w:cs="Times New Roman" w:eastAsia="Times New Roman" w:hAnsi="Times New Roman"/>
                <w:b w:val="1"/>
                <w:bCs w:val="1"/>
                <w:i w:val="1"/>
                <w:iCs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activitate/Resurse)</w:t>
            </w:r>
            <w:r w:rsidDel="00000000" w:rsidR="00000000" w:rsidRPr="00000000">
              <w:rPr>
                <w:rtl w:val="0"/>
              </w:rPr>
            </w:r>
          </w:p>
        </w:tc>
      </w:tr>
      <w:tr>
        <w:trPr>
          <w:cantSplit w:val="0"/>
          <w:tblHeader w:val="0"/>
        </w:trPr>
        <w:tc>
          <w:tcPr/>
          <w:p w:rsidR="00000000" w:rsidDel="00000000" w:rsidP="00000000" w:rsidRDefault="00000000" w:rsidRPr="00000000" w14:paraId="0000002E">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Evocare</w:t>
            </w:r>
          </w:p>
        </w:tc>
        <w:tc>
          <w:tcPr/>
          <w:p w:rsidR="00000000" w:rsidDel="00000000" w:rsidP="00000000" w:rsidRDefault="00000000" w:rsidRPr="00000000" w14:paraId="0000002F">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O.</w:t>
            </w:r>
            <w:r w:rsidDel="00000000" w:rsidR="00000000" w:rsidRPr="00000000">
              <w:rPr>
                <w:rFonts w:ascii="Times New Roman" w:cs="Times New Roman" w:eastAsia="Times New Roman" w:hAnsi="Times New Roman"/>
                <w:b w:val="1"/>
                <w:bCs w:val="1"/>
                <w:i w:val="1"/>
                <w:iCs w:val="1"/>
                <w:sz w:val="24"/>
                <w:szCs w:val="24"/>
                <w:rtl w:val="0"/>
              </w:rPr>
              <w:t xml:space="preserve">1</w:t>
            </w:r>
            <w:r w:rsidDel="00000000" w:rsidR="00000000" w:rsidRPr="00000000">
              <w:rPr>
                <w:rFonts w:ascii="Times New Roman" w:cs="Times New Roman" w:eastAsia="Times New Roman" w:hAnsi="Times New Roman"/>
                <w:b w:val="1"/>
                <w:bCs w:val="1"/>
                <w:i w:val="1"/>
                <w:iCs w:val="1"/>
                <w:color w:val="000000"/>
                <w:sz w:val="24"/>
                <w:szCs w:val="24"/>
                <w:rtl w:val="0"/>
              </w:rPr>
              <w:t xml:space="preserve">.</w:t>
            </w:r>
            <w:r w:rsidDel="00000000" w:rsidR="00000000" w:rsidRPr="00000000">
              <w:rPr>
                <w:rtl w:val="0"/>
              </w:rPr>
            </w:r>
          </w:p>
        </w:tc>
        <w:tc>
          <w:tcPr/>
          <w:p w:rsidR="00000000" w:rsidDel="00000000" w:rsidP="00000000" w:rsidRDefault="00000000" w:rsidRPr="00000000" w14:paraId="00000038">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Momentul organizatoric:</w:t>
            </w:r>
            <w:r w:rsidDel="00000000" w:rsidR="00000000" w:rsidRPr="00000000">
              <w:rPr>
                <w:rtl w:val="0"/>
              </w:rPr>
            </w:r>
          </w:p>
          <w:p w:rsidR="00000000" w:rsidDel="00000000" w:rsidP="00000000" w:rsidRDefault="00000000" w:rsidRPr="00000000" w14:paraId="00000039">
            <w:pPr>
              <w:numPr>
                <w:ilvl w:val="0"/>
                <w:numId w:val="3"/>
              </w:numPr>
              <w:spacing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Pregătirea materialelor necesare</w:t>
            </w:r>
          </w:p>
          <w:p w:rsidR="00000000" w:rsidDel="00000000" w:rsidP="00000000" w:rsidRDefault="00000000" w:rsidRPr="00000000" w14:paraId="0000003A">
            <w:pPr>
              <w:numPr>
                <w:ilvl w:val="0"/>
                <w:numId w:val="3"/>
              </w:numPr>
              <w:spacing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Verificarea temei de acasă prin analiza frontală a rezolvărilor sarcinilor propuse.</w:t>
            </w:r>
          </w:p>
          <w:p w:rsidR="00000000" w:rsidDel="00000000" w:rsidP="00000000" w:rsidRDefault="00000000" w:rsidRPr="00000000" w14:paraId="0000003B">
            <w:pPr>
              <w:numPr>
                <w:ilvl w:val="0"/>
                <w:numId w:val="3"/>
              </w:numPr>
              <w:spacing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propune elevilor următoarele formule chimice: Na₂O, CO₂, Al₂O₃, SO₃, ZnO.</w:t>
            </w:r>
            <w:r w:rsidDel="00000000" w:rsidR="00000000" w:rsidRPr="00000000">
              <w:rPr>
                <w:rtl w:val="0"/>
              </w:rPr>
            </w:r>
          </w:p>
          <w:p w:rsidR="00000000" w:rsidDel="00000000" w:rsidP="00000000" w:rsidRDefault="00000000" w:rsidRPr="00000000" w14:paraId="0000003C">
            <w:pPr>
              <w:numPr>
                <w:ilvl w:val="0"/>
                <w:numId w:val="3"/>
              </w:numPr>
              <w:spacing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lucrând în perechi, sunt rugați să le compare și să le grupeze în funcție de clasificarea oxizilor studiată anterior. </w:t>
            </w:r>
            <w:r w:rsidDel="00000000" w:rsidR="00000000" w:rsidRPr="00000000">
              <w:rPr>
                <w:rtl w:val="0"/>
              </w:rPr>
            </w:r>
          </w:p>
          <w:p w:rsidR="00000000" w:rsidDel="00000000" w:rsidP="00000000" w:rsidRDefault="00000000" w:rsidRPr="00000000" w14:paraId="0000003D">
            <w:pPr>
              <w:numPr>
                <w:ilvl w:val="0"/>
                <w:numId w:val="3"/>
              </w:numPr>
              <w:spacing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Fiecare pereche își argumentează decizia. </w:t>
            </w:r>
            <w:r w:rsidDel="00000000" w:rsidR="00000000" w:rsidRPr="00000000">
              <w:rPr>
                <w:rtl w:val="0"/>
              </w:rPr>
            </w:r>
          </w:p>
          <w:p w:rsidR="00000000" w:rsidDel="00000000" w:rsidP="00000000" w:rsidRDefault="00000000" w:rsidRPr="00000000" w14:paraId="0000003E">
            <w:pPr>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ajunge, prin discuție dirijată, la concluzia că oxizii metalelor sunt, în majoritate, oxizi bazici, existând și oxizi amfoteri, în timp ce oxizii nemetalelor au caracter acid. Profesorul anunță tema lecției și obiectivele.</w:t>
            </w:r>
          </w:p>
        </w:tc>
        <w:tc>
          <w:tcPr/>
          <w:p w:rsidR="00000000" w:rsidDel="00000000" w:rsidP="00000000" w:rsidRDefault="00000000" w:rsidRPr="00000000" w14:paraId="0000003F">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5</w:t>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tc>
        <w:tc>
          <w:tcPr/>
          <w:p w:rsidR="00000000" w:rsidDel="00000000" w:rsidP="00000000" w:rsidRDefault="00000000" w:rsidRPr="00000000" w14:paraId="00000049">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Activitate frontal</w:t>
            </w:r>
            <w:r w:rsidDel="00000000" w:rsidR="00000000" w:rsidRPr="00000000">
              <w:rPr>
                <w:rFonts w:ascii="Times New Roman" w:cs="Times New Roman" w:eastAsia="Times New Roman" w:hAnsi="Times New Roman"/>
                <w:sz w:val="24"/>
                <w:szCs w:val="24"/>
                <w:rtl w:val="0"/>
              </w:rPr>
              <w:t xml:space="preserve">ă</w:t>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Conversația </w:t>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Discuție dirijată</w:t>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Brainstorming</w:t>
            </w:r>
          </w:p>
        </w:tc>
      </w:tr>
      <w:tr>
        <w:trPr>
          <w:cantSplit w:val="0"/>
          <w:tblHeader w:val="0"/>
        </w:trPr>
        <w:tc>
          <w:tcPr/>
          <w:p w:rsidR="00000000" w:rsidDel="00000000" w:rsidP="00000000" w:rsidRDefault="00000000" w:rsidRPr="00000000" w14:paraId="00000052">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Realizarea sensului</w:t>
            </w:r>
          </w:p>
        </w:tc>
        <w:tc>
          <w:tcPr/>
          <w:p w:rsidR="00000000" w:rsidDel="00000000" w:rsidP="00000000" w:rsidRDefault="00000000" w:rsidRPr="00000000" w14:paraId="00000053">
            <w:pP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54">
            <w:pP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55">
            <w:pP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56">
            <w:pP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57">
            <w:pP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O.1.</w:t>
            </w:r>
          </w:p>
          <w:p w:rsidR="00000000" w:rsidDel="00000000" w:rsidP="00000000" w:rsidRDefault="00000000" w:rsidRPr="00000000" w14:paraId="00000058">
            <w:pP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59">
            <w:pP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5A">
            <w:pP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5B">
            <w:pP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5C">
            <w:pP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O.2.</w:t>
            </w:r>
          </w:p>
          <w:p w:rsidR="00000000" w:rsidDel="00000000" w:rsidP="00000000" w:rsidRDefault="00000000" w:rsidRPr="00000000" w14:paraId="0000005D">
            <w:pP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5E">
            <w:pP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5F">
            <w:pP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0">
            <w:pP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1">
            <w:pP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2">
            <w:pP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3">
            <w:pP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4">
            <w:pP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5">
            <w:pP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6">
            <w:pP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7">
            <w:pP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O.3.</w:t>
            </w:r>
          </w:p>
          <w:p w:rsidR="00000000" w:rsidDel="00000000" w:rsidP="00000000" w:rsidRDefault="00000000" w:rsidRPr="00000000" w14:paraId="00000068">
            <w:pP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9">
            <w:pP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A">
            <w:pP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B">
            <w:pP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C">
            <w:pP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D">
            <w:pP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6E">
            <w:pPr>
              <w:spacing w:line="276" w:lineRule="auto"/>
              <w:jc w:val="left"/>
              <w:rPr>
                <w:rFonts w:ascii="Times New Roman" w:cs="Times New Roman" w:eastAsia="Times New Roman" w:hAnsi="Times New Roman"/>
                <w:b w:val="1"/>
                <w:bCs w:val="1"/>
                <w:i w:val="1"/>
                <w:iCs w:val="1"/>
                <w:sz w:val="24"/>
                <w:szCs w:val="24"/>
              </w:rPr>
            </w:pPr>
            <w:r w:rsidDel="00000000" w:rsidR="00000000" w:rsidRPr="00000000">
              <w:rPr>
                <w:rtl w:val="0"/>
              </w:rPr>
            </w:r>
          </w:p>
        </w:tc>
        <w:tc>
          <w:tcPr/>
          <w:p w:rsidR="00000000" w:rsidDel="00000000" w:rsidP="00000000" w:rsidRDefault="00000000" w:rsidRPr="00000000" w14:paraId="0000006F">
            <w:pPr>
              <w:spacing w:line="276"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Activitatea 1 – Metode de obținere a oxizilor metalelor</w:t>
            </w:r>
          </w:p>
          <w:p w:rsidR="00000000" w:rsidDel="00000000" w:rsidP="00000000" w:rsidRDefault="00000000" w:rsidRPr="00000000" w14:paraId="00000070">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primesc sarcina de a alcătui ecuații chimice pentru principalele metode de obținere a oxizilor metalelor:</w:t>
            </w:r>
          </w:p>
          <w:p w:rsidR="00000000" w:rsidDel="00000000" w:rsidP="00000000" w:rsidRDefault="00000000" w:rsidRPr="00000000" w14:paraId="00000071">
            <w:pPr>
              <w:numPr>
                <w:ilvl w:val="0"/>
                <w:numId w:val="5"/>
              </w:numPr>
              <w:spacing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prin oxidarea metalelor cu oxigenul;</w:t>
            </w:r>
            <w:r w:rsidDel="00000000" w:rsidR="00000000" w:rsidRPr="00000000">
              <w:rPr>
                <w:rtl w:val="0"/>
              </w:rPr>
            </w:r>
          </w:p>
          <w:p w:rsidR="00000000" w:rsidDel="00000000" w:rsidP="00000000" w:rsidRDefault="00000000" w:rsidRPr="00000000" w14:paraId="00000072">
            <w:pPr>
              <w:numPr>
                <w:ilvl w:val="0"/>
                <w:numId w:val="5"/>
              </w:numPr>
              <w:spacing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prin calcinarea sărurilor (carbonați, nitrați);</w:t>
            </w:r>
            <w:r w:rsidDel="00000000" w:rsidR="00000000" w:rsidRPr="00000000">
              <w:rPr>
                <w:rtl w:val="0"/>
              </w:rPr>
            </w:r>
          </w:p>
          <w:p w:rsidR="00000000" w:rsidDel="00000000" w:rsidP="00000000" w:rsidRDefault="00000000" w:rsidRPr="00000000" w14:paraId="00000073">
            <w:pPr>
              <w:numPr>
                <w:ilvl w:val="0"/>
                <w:numId w:val="5"/>
              </w:numPr>
              <w:spacing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prin descompunerea bazelor insolubile.</w:t>
            </w:r>
            <w:r w:rsidDel="00000000" w:rsidR="00000000" w:rsidRPr="00000000">
              <w:rPr>
                <w:rtl w:val="0"/>
              </w:rPr>
            </w:r>
          </w:p>
          <w:p w:rsidR="00000000" w:rsidDel="00000000" w:rsidP="00000000" w:rsidRDefault="00000000" w:rsidRPr="00000000" w14:paraId="0000007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discută exemple precum:</w:t>
            </w:r>
          </w:p>
          <w:p w:rsidR="00000000" w:rsidDel="00000000" w:rsidP="00000000" w:rsidRDefault="00000000" w:rsidRPr="00000000" w14:paraId="00000075">
            <w:pPr>
              <w:numPr>
                <w:ilvl w:val="0"/>
                <w:numId w:val="4"/>
              </w:numPr>
              <w:spacing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arderea magneziului în oxigen;</w:t>
            </w:r>
            <w:r w:rsidDel="00000000" w:rsidR="00000000" w:rsidRPr="00000000">
              <w:rPr>
                <w:rtl w:val="0"/>
              </w:rPr>
            </w:r>
          </w:p>
          <w:p w:rsidR="00000000" w:rsidDel="00000000" w:rsidP="00000000" w:rsidRDefault="00000000" w:rsidRPr="00000000" w14:paraId="00000076">
            <w:pPr>
              <w:numPr>
                <w:ilvl w:val="0"/>
                <w:numId w:val="4"/>
              </w:numPr>
              <w:spacing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descompunerea carbonatului de calciu;</w:t>
            </w:r>
            <w:r w:rsidDel="00000000" w:rsidR="00000000" w:rsidRPr="00000000">
              <w:rPr>
                <w:rtl w:val="0"/>
              </w:rPr>
            </w:r>
          </w:p>
          <w:p w:rsidR="00000000" w:rsidDel="00000000" w:rsidP="00000000" w:rsidRDefault="00000000" w:rsidRPr="00000000" w14:paraId="00000077">
            <w:pPr>
              <w:numPr>
                <w:ilvl w:val="0"/>
                <w:numId w:val="4"/>
              </w:numPr>
              <w:spacing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descompunerea hidroxidului de cupru.</w:t>
            </w:r>
            <w:r w:rsidDel="00000000" w:rsidR="00000000" w:rsidRPr="00000000">
              <w:rPr>
                <w:rtl w:val="0"/>
              </w:rPr>
            </w:r>
          </w:p>
          <w:p w:rsidR="00000000" w:rsidDel="00000000" w:rsidP="00000000" w:rsidRDefault="00000000" w:rsidRPr="00000000" w14:paraId="00000078">
            <w:pPr>
              <w:spacing w:line="276"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Activitatea 2 – Caracterul oxizilor metalelor cu grad mare de oxidare</w:t>
            </w:r>
          </w:p>
          <w:p w:rsidR="00000000" w:rsidDel="00000000" w:rsidP="00000000" w:rsidRDefault="00000000" w:rsidRPr="00000000" w14:paraId="00000079">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aduce în discuție oxizii metalelor cu valență superioară.</w:t>
            </w:r>
          </w:p>
          <w:p w:rsidR="00000000" w:rsidDel="00000000" w:rsidP="00000000" w:rsidRDefault="00000000" w:rsidRPr="00000000" w14:paraId="0000007A">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Întrebare:</w:t>
            </w:r>
            <w:r w:rsidDel="00000000" w:rsidR="00000000" w:rsidRPr="00000000">
              <w:rPr>
                <w:rFonts w:ascii="Times New Roman" w:cs="Times New Roman" w:eastAsia="Times New Roman" w:hAnsi="Times New Roman"/>
                <w:sz w:val="24"/>
                <w:szCs w:val="24"/>
                <w:rtl w:val="0"/>
              </w:rPr>
              <w:t xml:space="preserve"> Ce caracter are Mn</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7</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B">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Demonstrație:</w:t>
            </w:r>
            <w:r w:rsidDel="00000000" w:rsidR="00000000" w:rsidRPr="00000000">
              <w:rPr>
                <w:rFonts w:ascii="Times New Roman" w:cs="Times New Roman" w:eastAsia="Times New Roman" w:hAnsi="Times New Roman"/>
                <w:sz w:val="24"/>
                <w:szCs w:val="24"/>
                <w:rtl w:val="0"/>
              </w:rPr>
              <w:t xml:space="preserve"> Mn</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O</w:t>
            </w:r>
            <w:r w:rsidDel="00000000" w:rsidR="00000000" w:rsidRPr="00000000">
              <w:rPr>
                <w:rFonts w:ascii="Times New Roman" w:cs="Times New Roman" w:eastAsia="Times New Roman" w:hAnsi="Times New Roman"/>
                <w:sz w:val="24"/>
                <w:szCs w:val="24"/>
                <w:vertAlign w:val="subscript"/>
                <w:rtl w:val="0"/>
              </w:rPr>
              <w:t xml:space="preserve">7</w:t>
            </w:r>
            <w:r w:rsidDel="00000000" w:rsidR="00000000" w:rsidRPr="00000000">
              <w:rPr>
                <w:rFonts w:ascii="Times New Roman" w:cs="Times New Roman" w:eastAsia="Times New Roman" w:hAnsi="Times New Roman"/>
                <w:sz w:val="24"/>
                <w:szCs w:val="24"/>
                <w:rtl w:val="0"/>
              </w:rPr>
              <w:t xml:space="preserve">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O → 2HMnO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C">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Analog: CrO</w:t>
            </w:r>
            <w:r w:rsidDel="00000000" w:rsidR="00000000" w:rsidRPr="00000000">
              <w:rPr>
                <w:rFonts w:ascii="Times New Roman" w:cs="Times New Roman" w:eastAsia="Times New Roman" w:hAnsi="Times New Roman"/>
                <w:sz w:val="24"/>
                <w:szCs w:val="24"/>
                <w:vertAlign w:val="subscript"/>
                <w:rtl w:val="0"/>
              </w:rPr>
              <w:t xml:space="preserve">3</w:t>
            </w:r>
            <w:r w:rsidDel="00000000" w:rsidR="00000000" w:rsidRPr="00000000">
              <w:rPr>
                <w:rFonts w:ascii="Times New Roman" w:cs="Times New Roman" w:eastAsia="Times New Roman" w:hAnsi="Times New Roman"/>
                <w:sz w:val="24"/>
                <w:szCs w:val="24"/>
                <w:rtl w:val="0"/>
              </w:rPr>
              <w:t xml:space="preserve">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Cardo" w:cs="Cardo" w:eastAsia="Cardo" w:hAnsi="Cardo"/>
                <w:sz w:val="24"/>
                <w:szCs w:val="24"/>
                <w:rtl w:val="0"/>
              </w:rPr>
              <w:t xml:space="preserve">O →  H</w:t>
            </w:r>
            <w:r w:rsidDel="00000000" w:rsidR="00000000" w:rsidRPr="00000000">
              <w:rPr>
                <w:rFonts w:ascii="Times New Roman" w:cs="Times New Roman" w:eastAsia="Times New Roman" w:hAnsi="Times New Roman"/>
                <w:sz w:val="24"/>
                <w:szCs w:val="24"/>
                <w:vertAlign w:val="subscript"/>
                <w:rtl w:val="0"/>
              </w:rPr>
              <w:t xml:space="preserve">2</w:t>
            </w:r>
            <w:r w:rsidDel="00000000" w:rsidR="00000000" w:rsidRPr="00000000">
              <w:rPr>
                <w:rFonts w:ascii="Times New Roman" w:cs="Times New Roman" w:eastAsia="Times New Roman" w:hAnsi="Times New Roman"/>
                <w:sz w:val="24"/>
                <w:szCs w:val="24"/>
                <w:rtl w:val="0"/>
              </w:rPr>
              <w:t xml:space="preserve">CrO</w:t>
            </w:r>
            <w:r w:rsidDel="00000000" w:rsidR="00000000" w:rsidRPr="00000000">
              <w:rPr>
                <w:rFonts w:ascii="Times New Roman" w:cs="Times New Roman" w:eastAsia="Times New Roman" w:hAnsi="Times New Roman"/>
                <w:sz w:val="24"/>
                <w:szCs w:val="24"/>
                <w:vertAlign w:val="subscript"/>
                <w:rtl w:val="0"/>
              </w:rPr>
              <w:t xml:space="preserve">4</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D">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observă că acești oxizi dau acizi corespunzători, ceea ce demonstrează caracterul lor acid.</w:t>
            </w:r>
          </w:p>
          <w:p w:rsidR="00000000" w:rsidDel="00000000" w:rsidP="00000000" w:rsidRDefault="00000000" w:rsidRPr="00000000" w14:paraId="0000007E">
            <w:pPr>
              <w:spacing w:line="276"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Activitatea 3 – Hidroxizii metalelor – identificare și clasificare</w:t>
            </w:r>
          </w:p>
          <w:p w:rsidR="00000000" w:rsidDel="00000000" w:rsidP="00000000" w:rsidRDefault="00000000" w:rsidRPr="00000000" w14:paraId="0000007F">
            <w:pPr>
              <w:numPr>
                <w:ilvl w:val="0"/>
                <w:numId w:val="7"/>
              </w:numPr>
              <w:spacing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Dintr-o listă de substanțe, elevii aleg hidroxizii metalelor și îi clasifică în baze alcaline și hidroxizi amfoteri. </w:t>
            </w:r>
            <w:r w:rsidDel="00000000" w:rsidR="00000000" w:rsidRPr="00000000">
              <w:rPr>
                <w:rtl w:val="0"/>
              </w:rPr>
            </w:r>
          </w:p>
          <w:p w:rsidR="00000000" w:rsidDel="00000000" w:rsidP="00000000" w:rsidRDefault="00000000" w:rsidRPr="00000000" w14:paraId="00000080">
            <w:pPr>
              <w:numPr>
                <w:ilvl w:val="0"/>
                <w:numId w:val="7"/>
              </w:numPr>
              <w:spacing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evidențiază proprietățile comune ale hidroxizilor: conțin gruparea hidroxil și au caracter bazic, cu excepția celor amfoteri.</w:t>
            </w:r>
            <w:r w:rsidDel="00000000" w:rsidR="00000000" w:rsidRPr="00000000">
              <w:rPr>
                <w:rtl w:val="0"/>
              </w:rPr>
            </w:r>
          </w:p>
          <w:p w:rsidR="00000000" w:rsidDel="00000000" w:rsidP="00000000" w:rsidRDefault="00000000" w:rsidRPr="00000000" w14:paraId="00000081">
            <w:pPr>
              <w:numPr>
                <w:ilvl w:val="0"/>
                <w:numId w:val="7"/>
              </w:numPr>
              <w:spacing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hidroxizii amfoteri, elevii demonstrează, cu ajutorul ecuațiilor chimice, capacitatea acestora de a reacționa atât cu acizi, cât și cu baze.</w:t>
            </w:r>
            <w:r w:rsidDel="00000000" w:rsidR="00000000" w:rsidRPr="00000000">
              <w:rPr>
                <w:rtl w:val="0"/>
              </w:rPr>
            </w:r>
          </w:p>
          <w:p w:rsidR="00000000" w:rsidDel="00000000" w:rsidP="00000000" w:rsidRDefault="00000000" w:rsidRPr="00000000" w14:paraId="00000082">
            <w:pPr>
              <w:spacing w:line="276"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Activitatea 3 – Activitate experimentală: proprietățile oxizilor bazici și ale bazelor</w:t>
            </w:r>
          </w:p>
          <w:p w:rsidR="00000000" w:rsidDel="00000000" w:rsidP="00000000" w:rsidRDefault="00000000" w:rsidRPr="00000000" w14:paraId="00000083">
            <w:pPr>
              <w:numPr>
                <w:ilvl w:val="0"/>
                <w:numId w:val="8"/>
              </w:numPr>
              <w:spacing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efectuează un experiment de laborator folosind oxid de calciu și hidroxid de calciu. În eprubete separate, aceștia adaugă apă, acid clorhidric și dioxid de carbon, observând reacțiile care au loc.</w:t>
            </w:r>
            <w:r w:rsidDel="00000000" w:rsidR="00000000" w:rsidRPr="00000000">
              <w:rPr>
                <w:rtl w:val="0"/>
              </w:rPr>
            </w:r>
          </w:p>
          <w:p w:rsidR="00000000" w:rsidDel="00000000" w:rsidP="00000000" w:rsidRDefault="00000000" w:rsidRPr="00000000" w14:paraId="00000084">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notează:</w:t>
            </w:r>
          </w:p>
          <w:p w:rsidR="00000000" w:rsidDel="00000000" w:rsidP="00000000" w:rsidRDefault="00000000" w:rsidRPr="00000000" w14:paraId="00000085">
            <w:pPr>
              <w:numPr>
                <w:ilvl w:val="0"/>
                <w:numId w:val="1"/>
              </w:numPr>
              <w:spacing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formarea hidroxidului de calciu din oxidul de calciu și apă;</w:t>
            </w:r>
            <w:r w:rsidDel="00000000" w:rsidR="00000000" w:rsidRPr="00000000">
              <w:rPr>
                <w:rtl w:val="0"/>
              </w:rPr>
            </w:r>
          </w:p>
          <w:p w:rsidR="00000000" w:rsidDel="00000000" w:rsidP="00000000" w:rsidRDefault="00000000" w:rsidRPr="00000000" w14:paraId="00000086">
            <w:pPr>
              <w:numPr>
                <w:ilvl w:val="0"/>
                <w:numId w:val="1"/>
              </w:numPr>
              <w:spacing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reacția de neutralizare cu acidul clorhidric;</w:t>
            </w:r>
            <w:r w:rsidDel="00000000" w:rsidR="00000000" w:rsidRPr="00000000">
              <w:rPr>
                <w:rtl w:val="0"/>
              </w:rPr>
            </w:r>
          </w:p>
          <w:p w:rsidR="00000000" w:rsidDel="00000000" w:rsidP="00000000" w:rsidRDefault="00000000" w:rsidRPr="00000000" w14:paraId="00000087">
            <w:pPr>
              <w:numPr>
                <w:ilvl w:val="0"/>
                <w:numId w:val="1"/>
              </w:numPr>
              <w:spacing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formarea unui precipitat alb de carbonat de calciu la reacția cu dioxidul de carbon.</w:t>
            </w:r>
            <w:r w:rsidDel="00000000" w:rsidR="00000000" w:rsidRPr="00000000">
              <w:rPr>
                <w:rtl w:val="0"/>
              </w:rPr>
            </w:r>
          </w:p>
          <w:p w:rsidR="00000000" w:rsidDel="00000000" w:rsidP="00000000" w:rsidRDefault="00000000" w:rsidRPr="00000000" w14:paraId="00000088">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 baza observațiilor, elevii scriu ecuațiile reacțiilor și formulează concluzii privind proprietățile chimice ale oxizilor bazici și bazelor.</w:t>
            </w:r>
          </w:p>
        </w:tc>
        <w:tc>
          <w:tcPr/>
          <w:p w:rsidR="00000000" w:rsidDel="00000000" w:rsidP="00000000" w:rsidRDefault="00000000" w:rsidRPr="00000000" w14:paraId="00000089">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5</w:t>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90">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5</w:t>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5</w:t>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7</w:t>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A1">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4</w:t>
            </w:r>
          </w:p>
        </w:tc>
        <w:tc>
          <w:tcPr/>
          <w:p w:rsidR="00000000" w:rsidDel="00000000" w:rsidP="00000000" w:rsidRDefault="00000000" w:rsidRPr="00000000" w14:paraId="000000A3">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4">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5">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Conversația</w:t>
            </w:r>
          </w:p>
          <w:p w:rsidR="00000000" w:rsidDel="00000000" w:rsidP="00000000" w:rsidRDefault="00000000" w:rsidRPr="00000000" w14:paraId="000000A6">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7">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8">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Explicația</w:t>
            </w:r>
          </w:p>
          <w:p w:rsidR="00000000" w:rsidDel="00000000" w:rsidP="00000000" w:rsidRDefault="00000000" w:rsidRPr="00000000" w14:paraId="000000AA">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B">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C">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D">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E">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Discuție dirijată</w:t>
            </w:r>
          </w:p>
          <w:p w:rsidR="00000000" w:rsidDel="00000000" w:rsidP="00000000" w:rsidRDefault="00000000" w:rsidRPr="00000000" w14:paraId="000000AF">
            <w:pPr>
              <w:spacing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0">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Lucrul cu manualul</w:t>
            </w:r>
          </w:p>
          <w:p w:rsidR="00000000" w:rsidDel="00000000" w:rsidP="00000000" w:rsidRDefault="00000000" w:rsidRPr="00000000" w14:paraId="000000B1">
            <w:pPr>
              <w:spacing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2">
            <w:pPr>
              <w:spacing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3">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în grup</w:t>
            </w:r>
          </w:p>
          <w:p w:rsidR="00000000" w:rsidDel="00000000" w:rsidP="00000000" w:rsidRDefault="00000000" w:rsidRPr="00000000" w14:paraId="000000B4">
            <w:pPr>
              <w:spacing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5">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Caietul de lucru</w:t>
            </w:r>
          </w:p>
          <w:p w:rsidR="00000000" w:rsidDel="00000000" w:rsidP="00000000" w:rsidRDefault="00000000" w:rsidRPr="00000000" w14:paraId="000000B6">
            <w:pPr>
              <w:spacing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7">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Problematizarea</w:t>
            </w:r>
          </w:p>
          <w:p w:rsidR="00000000" w:rsidDel="00000000" w:rsidP="00000000" w:rsidRDefault="00000000" w:rsidRPr="00000000" w14:paraId="000000B8">
            <w:pPr>
              <w:spacing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9">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Algoritmizarea</w:t>
            </w:r>
          </w:p>
          <w:p w:rsidR="00000000" w:rsidDel="00000000" w:rsidP="00000000" w:rsidRDefault="00000000" w:rsidRPr="00000000" w14:paraId="000000BA">
            <w:pPr>
              <w:spacing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B">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Experiment chimic</w:t>
            </w:r>
          </w:p>
        </w:tc>
      </w:tr>
      <w:tr>
        <w:trPr>
          <w:cantSplit w:val="0"/>
          <w:trHeight w:val="1755" w:hRule="atLeast"/>
          <w:tblHeader w:val="0"/>
        </w:trPr>
        <w:tc>
          <w:tcPr/>
          <w:p w:rsidR="00000000" w:rsidDel="00000000" w:rsidP="00000000" w:rsidRDefault="00000000" w:rsidRPr="00000000" w14:paraId="000000BC">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Reflecție</w:t>
            </w:r>
          </w:p>
        </w:tc>
        <w:tc>
          <w:tcPr/>
          <w:p w:rsidR="00000000" w:rsidDel="00000000" w:rsidP="00000000" w:rsidRDefault="00000000" w:rsidRPr="00000000" w14:paraId="000000BD">
            <w:pP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O.1.</w:t>
            </w:r>
          </w:p>
          <w:p w:rsidR="00000000" w:rsidDel="00000000" w:rsidP="00000000" w:rsidRDefault="00000000" w:rsidRPr="00000000" w14:paraId="000000BE">
            <w:pP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BF">
            <w:pP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O.2.</w:t>
            </w:r>
          </w:p>
          <w:p w:rsidR="00000000" w:rsidDel="00000000" w:rsidP="00000000" w:rsidRDefault="00000000" w:rsidRPr="00000000" w14:paraId="000000C0">
            <w:pP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C1">
            <w:pP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O.3.</w:t>
            </w:r>
          </w:p>
          <w:p w:rsidR="00000000" w:rsidDel="00000000" w:rsidP="00000000" w:rsidRDefault="00000000" w:rsidRPr="00000000" w14:paraId="000000C2">
            <w:pP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C3">
            <w:pP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O.4.</w:t>
            </w:r>
          </w:p>
        </w:tc>
        <w:tc>
          <w:tcPr/>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consolidarea cunoștințelor se propune elevilor următoarele sarcini:</w:t>
            </w:r>
          </w:p>
          <w:p w:rsidR="00000000" w:rsidDel="00000000" w:rsidP="00000000" w:rsidRDefault="00000000" w:rsidRPr="00000000" w14:paraId="000000C5">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Profesorul propune completarea unei scheme genetice care evidențiază transformările succesive: metal → oxid bazic → bază → sare.</w:t>
            </w:r>
            <w:r w:rsidDel="00000000" w:rsidR="00000000" w:rsidRPr="00000000">
              <w:rPr>
                <w:rtl w:val="0"/>
              </w:rPr>
            </w:r>
          </w:p>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Elevii explică, verbal, fiecare etapă și formulează concluzii generale privind comportamentul chimic al oxizilor și hidroxizilor metalelor.</w:t>
            </w:r>
          </w:p>
          <w:p w:rsidR="00000000" w:rsidDel="00000000" w:rsidP="00000000" w:rsidRDefault="00000000" w:rsidRPr="00000000" w14:paraId="000000C7">
            <w:pPr>
              <w:numPr>
                <w:ilvl w:val="0"/>
                <w:numId w:val="10"/>
              </w:numPr>
              <w:spacing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Rezolvați problema:</w:t>
            </w:r>
            <w:r w:rsidDel="00000000" w:rsidR="00000000" w:rsidRPr="00000000">
              <w:rPr>
                <w:rFonts w:ascii="Times New Roman" w:cs="Times New Roman" w:eastAsia="Times New Roman" w:hAnsi="Times New Roman"/>
                <w:sz w:val="24"/>
                <w:szCs w:val="24"/>
                <w:rtl w:val="0"/>
              </w:rPr>
              <w:t xml:space="preserve"> Calculează părțile de masă ale oxidului de fier (III) și oxidului de cupru (II) în amestec, dacă la reducerea a 63,8 g de acest amestec cu hidrogen se formează apă cu masa de 9 g. Calculează masa ambelor metale obținute.</w:t>
            </w:r>
            <w:r w:rsidDel="00000000" w:rsidR="00000000" w:rsidRPr="00000000">
              <w:rPr>
                <w:rtl w:val="0"/>
              </w:rPr>
            </w:r>
          </w:p>
          <w:p w:rsidR="00000000" w:rsidDel="00000000" w:rsidP="00000000" w:rsidRDefault="00000000" w:rsidRPr="00000000" w14:paraId="000000C8">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sz w:val="24"/>
                <w:szCs w:val="24"/>
              </w:rPr>
            </w:pPr>
            <w:hyperlink r:id="rId8">
              <w:r w:rsidDel="00000000" w:rsidR="00000000" w:rsidRPr="00000000">
                <w:rPr>
                  <w:rFonts w:ascii="Times New Roman" w:cs="Times New Roman" w:eastAsia="Times New Roman" w:hAnsi="Times New Roman"/>
                  <w:color w:val="1155cc"/>
                  <w:sz w:val="24"/>
                  <w:szCs w:val="24"/>
                  <w:u w:val="single"/>
                  <w:rtl w:val="0"/>
                </w:rPr>
                <w:t xml:space="preserve">https://learningapps.org/display?v=psfxtzwoj20</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C9">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sz w:val="24"/>
                <w:szCs w:val="24"/>
              </w:rPr>
            </w:pPr>
            <w:hyperlink r:id="rId9">
              <w:r w:rsidDel="00000000" w:rsidR="00000000" w:rsidRPr="00000000">
                <w:rPr>
                  <w:rFonts w:ascii="Times New Roman" w:cs="Times New Roman" w:eastAsia="Times New Roman" w:hAnsi="Times New Roman"/>
                  <w:color w:val="1155cc"/>
                  <w:sz w:val="24"/>
                  <w:szCs w:val="24"/>
                  <w:u w:val="single"/>
                  <w:rtl w:val="0"/>
                </w:rPr>
                <w:t xml:space="preserve">https://learningapps.org/display?v=p7yitvubt20</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c>
        <w:tc>
          <w:tcPr/>
          <w:p w:rsidR="00000000" w:rsidDel="00000000" w:rsidP="00000000" w:rsidRDefault="00000000" w:rsidRPr="00000000" w14:paraId="000000CA">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CB">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8</w:t>
            </w:r>
          </w:p>
          <w:p w:rsidR="00000000" w:rsidDel="00000000" w:rsidP="00000000" w:rsidRDefault="00000000" w:rsidRPr="00000000" w14:paraId="000000CC">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CD">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CE">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CF">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5</w:t>
            </w:r>
          </w:p>
        </w:tc>
        <w:tc>
          <w:tcPr/>
          <w:p w:rsidR="00000000" w:rsidDel="00000000" w:rsidP="00000000" w:rsidRDefault="00000000" w:rsidRPr="00000000" w14:paraId="000000D0">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frontală</w:t>
            </w:r>
          </w:p>
          <w:p w:rsidR="00000000" w:rsidDel="00000000" w:rsidP="00000000" w:rsidRDefault="00000000" w:rsidRPr="00000000" w14:paraId="000000D1">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Caietul de lucru</w:t>
            </w:r>
          </w:p>
          <w:p w:rsidR="00000000" w:rsidDel="00000000" w:rsidP="00000000" w:rsidRDefault="00000000" w:rsidRPr="00000000" w14:paraId="000000D2">
            <w:pPr>
              <w:spacing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3">
            <w:pPr>
              <w:spacing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4">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Problematizarea</w:t>
            </w:r>
          </w:p>
          <w:p w:rsidR="00000000" w:rsidDel="00000000" w:rsidP="00000000" w:rsidRDefault="00000000" w:rsidRPr="00000000" w14:paraId="000000D5">
            <w:pPr>
              <w:spacing w:line="276"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6">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Algoritmizarea</w:t>
            </w:r>
          </w:p>
          <w:p w:rsidR="00000000" w:rsidDel="00000000" w:rsidP="00000000" w:rsidRDefault="00000000" w:rsidRPr="00000000" w14:paraId="000000D7">
            <w:pPr>
              <w:spacing w:line="276" w:lineRule="auto"/>
              <w:jc w:val="center"/>
              <w:rPr>
                <w:rFonts w:ascii="Times New Roman" w:cs="Times New Roman" w:eastAsia="Times New Roman" w:hAnsi="Times New Roman"/>
                <w:sz w:val="24"/>
                <w:szCs w:val="24"/>
              </w:rPr>
            </w:pPr>
            <w:r w:rsidDel="00000000" w:rsidR="00000000" w:rsidRPr="00000000">
              <w:rPr>
                <w:rtl w:val="0"/>
              </w:rPr>
            </w:r>
          </w:p>
        </w:tc>
      </w:tr>
      <w:tr>
        <w:trPr>
          <w:cantSplit w:val="0"/>
          <w:trHeight w:val="975" w:hRule="atLeast"/>
          <w:tblHeader w:val="0"/>
        </w:trPr>
        <w:tc>
          <w:tcPr/>
          <w:p w:rsidR="00000000" w:rsidDel="00000000" w:rsidP="00000000" w:rsidRDefault="00000000" w:rsidRPr="00000000" w14:paraId="000000D8">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Extindere/extensie</w:t>
            </w:r>
          </w:p>
        </w:tc>
        <w:tc>
          <w:tcPr/>
          <w:p w:rsidR="00000000" w:rsidDel="00000000" w:rsidP="00000000" w:rsidRDefault="00000000" w:rsidRPr="00000000" w14:paraId="000000D9">
            <w:pP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O.4.</w:t>
            </w:r>
          </w:p>
          <w:p w:rsidR="00000000" w:rsidDel="00000000" w:rsidP="00000000" w:rsidRDefault="00000000" w:rsidRPr="00000000" w14:paraId="000000DA">
            <w:pPr>
              <w:spacing w:line="276"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tc>
        <w:tc>
          <w:tcPr/>
          <w:p w:rsidR="00000000" w:rsidDel="00000000" w:rsidP="00000000" w:rsidRDefault="00000000" w:rsidRPr="00000000" w14:paraId="000000DB">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Tema pentru acasă: </w:t>
            </w:r>
            <w:r w:rsidDel="00000000" w:rsidR="00000000" w:rsidRPr="00000000">
              <w:rPr>
                <w:rtl w:val="0"/>
              </w:rPr>
            </w:r>
          </w:p>
          <w:p w:rsidR="00000000" w:rsidDel="00000000" w:rsidP="00000000" w:rsidRDefault="00000000" w:rsidRPr="00000000" w14:paraId="000000DC">
            <w:pPr>
              <w:numPr>
                <w:ilvl w:val="0"/>
                <w:numId w:val="11"/>
              </w:numPr>
              <w:spacing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Realizați un material vizual (poster sau prezentare) cu 5 exemple concrete de utilizare a oxizilor sau hidroxizilor metalelor și răspândirea lor în natură.</w:t>
            </w:r>
            <w:r w:rsidDel="00000000" w:rsidR="00000000" w:rsidRPr="00000000">
              <w:rPr>
                <w:rtl w:val="0"/>
              </w:rPr>
            </w:r>
          </w:p>
        </w:tc>
        <w:tc>
          <w:tcPr/>
          <w:p w:rsidR="00000000" w:rsidDel="00000000" w:rsidP="00000000" w:rsidRDefault="00000000" w:rsidRPr="00000000" w14:paraId="000000DD">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1</w:t>
            </w:r>
            <w:r w:rsidDel="00000000" w:rsidR="00000000" w:rsidRPr="00000000">
              <w:rPr>
                <w:rtl w:val="0"/>
              </w:rPr>
            </w:r>
          </w:p>
        </w:tc>
        <w:tc>
          <w:tcPr/>
          <w:p w:rsidR="00000000" w:rsidDel="00000000" w:rsidP="00000000" w:rsidRDefault="00000000" w:rsidRPr="00000000" w14:paraId="000000DE">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 individuală</w:t>
            </w:r>
          </w:p>
        </w:tc>
      </w:tr>
    </w:tbl>
    <w:p w:rsidR="00000000" w:rsidDel="00000000" w:rsidP="00000000" w:rsidRDefault="00000000" w:rsidRPr="00000000" w14:paraId="000000DF">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E0">
      <w:pPr>
        <w:spacing w:after="0" w:line="360" w:lineRule="auto"/>
        <w:rPr>
          <w:rFonts w:ascii="Times New Roman" w:cs="Times New Roman" w:eastAsia="Times New Roman" w:hAnsi="Times New Roman"/>
          <w:b w:val="1"/>
          <w:bCs w:val="1"/>
          <w:sz w:val="24"/>
          <w:szCs w:val="24"/>
        </w:rPr>
      </w:pPr>
      <w:r w:rsidDel="00000000" w:rsidR="00000000" w:rsidRPr="00000000">
        <w:rPr>
          <w:rtl w:val="0"/>
        </w:rPr>
      </w:r>
    </w:p>
    <w:sectPr>
      <w:type w:val="nextPage"/>
      <w:pgSz w:h="12240" w:w="15840" w:orient="landscape"/>
      <w:pgMar w:bottom="1080" w:top="108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Times New Roman"/>
  <w:font w:name="Courier New"/>
  <w:font w:name="Cardo">
    <w:embedRegular w:fontKey="{00000000-0000-0000-0000-000000000000}" r:id="rId1" w:subsetted="0"/>
    <w:embedBold w:fontKey="{00000000-0000-0000-0000-000000000000}" r:id="rId2" w:subsetted="0"/>
    <w:embedItalic w:fontKey="{00000000-0000-0000-0000-000000000000}" r:id="rId3" w:subsetted="0"/>
  </w:font>
  <w:font w:name="Noto Sans Symbols">
    <w:embedRegular w:fontKey="{00000000-0000-0000-0000-000000000000}" r:id="rId4" w:subsetted="0"/>
    <w:embedBold w:fontKey="{00000000-0000-0000-0000-000000000000}" r:id="rId5"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080" w:hanging="360"/>
      </w:pPr>
      <w:rPr>
        <w:rFonts w:ascii="Times New Roman" w:cs="Times New Roman" w:eastAsia="Times New Roman" w:hAnsi="Times New Roman"/>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60" w:line="276" w:lineRule="auto"/>
    </w:pPr>
    <w:rPr>
      <w:rFonts w:ascii="Arial" w:cs="Arial" w:eastAsia="Arial" w:hAnsi="Arial"/>
      <w:sz w:val="52"/>
      <w:szCs w:val="5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learningapps.org/display?v=p7yitvubt20" TargetMode="External"/><Relationship Id="rId5" Type="http://schemas.openxmlformats.org/officeDocument/2006/relationships/styles" Target="styles.xml"/><Relationship Id="rId6" Type="http://schemas.openxmlformats.org/officeDocument/2006/relationships/hyperlink" Target="https://learningapps.org/display?v=psfxtzwoj20" TargetMode="External"/><Relationship Id="rId7" Type="http://schemas.openxmlformats.org/officeDocument/2006/relationships/hyperlink" Target="https://learningapps.org/display?v=p7yitvubt20" TargetMode="External"/><Relationship Id="rId8" Type="http://schemas.openxmlformats.org/officeDocument/2006/relationships/hyperlink" Target="https://learningapps.org/display?v=psfxtzwoj2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NotoSansSymbols-regular.ttf"/><Relationship Id="rId5"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