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360" w:lineRule="auto"/>
        <w:jc w:val="center"/>
        <w:rPr>
          <w:rFonts w:ascii="Times New Roman" w:cs="Times New Roman" w:eastAsia="Times New Roman" w:hAnsi="Times New Roman"/>
          <w:b w:val="1"/>
          <w:color w:val="1f1f1f"/>
          <w:sz w:val="24"/>
          <w:szCs w:val="24"/>
        </w:rPr>
      </w:pPr>
      <w:r w:rsidDel="00000000" w:rsidR="00000000" w:rsidRPr="00000000">
        <w:rPr>
          <w:rFonts w:ascii="Times New Roman" w:cs="Times New Roman" w:eastAsia="Times New Roman" w:hAnsi="Times New Roman"/>
          <w:b w:val="1"/>
          <w:color w:val="1f1f1f"/>
          <w:sz w:val="24"/>
          <w:szCs w:val="24"/>
          <w:rtl w:val="0"/>
        </w:rPr>
        <w:t xml:space="preserve">Projet didactique №66</w:t>
      </w:r>
    </w:p>
    <w:p w:rsidR="00000000" w:rsidDel="00000000" w:rsidP="00000000" w:rsidRDefault="00000000" w:rsidRPr="00000000" w14:paraId="00000002">
      <w:pPr>
        <w:tabs>
          <w:tab w:val="left" w:leader="none" w:pos="210"/>
        </w:tabs>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Classe :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 A2.3</w:t>
      </w:r>
    </w:p>
    <w:p w:rsidR="00000000" w:rsidDel="00000000" w:rsidP="00000000" w:rsidRDefault="00000000" w:rsidRPr="00000000" w14:paraId="00000003">
      <w:pPr>
        <w:tabs>
          <w:tab w:val="left" w:leader="none" w:pos="210"/>
        </w:tabs>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Temps: </w:t>
      </w:r>
      <w:r w:rsidDel="00000000" w:rsidR="00000000" w:rsidRPr="00000000">
        <w:rPr>
          <w:rFonts w:ascii="Times New Roman" w:cs="Times New Roman" w:eastAsia="Times New Roman" w:hAnsi="Times New Roman"/>
          <w:sz w:val="24"/>
          <w:szCs w:val="24"/>
          <w:rtl w:val="0"/>
        </w:rPr>
        <w:t xml:space="preserve">45 min.</w:t>
      </w:r>
    </w:p>
    <w:p w:rsidR="00000000" w:rsidDel="00000000" w:rsidP="00000000" w:rsidRDefault="00000000" w:rsidRPr="00000000" w14:paraId="00000004">
      <w:pPr>
        <w:spacing w:line="276"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Sujet: </w:t>
      </w:r>
      <w:r w:rsidDel="00000000" w:rsidR="00000000" w:rsidRPr="00000000">
        <w:rPr>
          <w:rFonts w:ascii="Times New Roman" w:cs="Times New Roman" w:eastAsia="Times New Roman" w:hAnsi="Times New Roman"/>
          <w:b w:val="1"/>
          <w:i w:val="1"/>
          <w:sz w:val="24"/>
          <w:szCs w:val="24"/>
          <w:rtl w:val="0"/>
        </w:rPr>
        <w:t xml:space="preserve"> Différents, mais égaux</w:t>
      </w:r>
    </w:p>
    <w:p w:rsidR="00000000" w:rsidDel="00000000" w:rsidP="00000000" w:rsidRDefault="00000000" w:rsidRPr="00000000" w14:paraId="0000000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Type de cours:</w:t>
      </w:r>
      <w:r w:rsidDel="00000000" w:rsidR="00000000" w:rsidRPr="00000000">
        <w:rPr>
          <w:rFonts w:ascii="Times New Roman" w:cs="Times New Roman" w:eastAsia="Times New Roman" w:hAnsi="Times New Roman"/>
          <w:sz w:val="24"/>
          <w:szCs w:val="24"/>
          <w:rtl w:val="0"/>
        </w:rPr>
        <w:t xml:space="preserve"> mixte</w:t>
      </w:r>
    </w:p>
    <w:p w:rsidR="00000000" w:rsidDel="00000000" w:rsidP="00000000" w:rsidRDefault="00000000" w:rsidRPr="00000000" w14:paraId="0000000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Compétences spécifiques: </w:t>
      </w:r>
      <w:r w:rsidDel="00000000" w:rsidR="00000000" w:rsidRPr="00000000">
        <w:rPr>
          <w:rFonts w:ascii="Times New Roman" w:cs="Times New Roman" w:eastAsia="Times New Roman" w:hAnsi="Times New Roman"/>
          <w:sz w:val="24"/>
          <w:szCs w:val="24"/>
          <w:rtl w:val="0"/>
        </w:rPr>
        <w:t xml:space="preserve">CS1, CS2, CS3, CS4</w:t>
      </w:r>
    </w:p>
    <w:p w:rsidR="00000000" w:rsidDel="00000000" w:rsidP="00000000" w:rsidRDefault="00000000" w:rsidRPr="00000000" w14:paraId="00000007">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w:t>
      </w:r>
      <w:hyperlink r:id="rId6">
        <w:r w:rsidDel="00000000" w:rsidR="00000000" w:rsidRPr="00000000">
          <w:rPr>
            <w:rFonts w:ascii="Times New Roman" w:cs="Times New Roman" w:eastAsia="Times New Roman" w:hAnsi="Times New Roman"/>
            <w:b w:val="1"/>
            <w:sz w:val="24"/>
            <w:szCs w:val="24"/>
            <w:highlight w:val="white"/>
            <w:u w:val="none"/>
            <w:rtl w:val="0"/>
          </w:rPr>
          <w:t xml:space="preserve">é</w:t>
        </w:r>
      </w:hyperlink>
      <w:r w:rsidDel="00000000" w:rsidR="00000000" w:rsidRPr="00000000">
        <w:rPr>
          <w:rFonts w:ascii="Times New Roman" w:cs="Times New Roman" w:eastAsia="Times New Roman" w:hAnsi="Times New Roman"/>
          <w:b w:val="1"/>
          <w:sz w:val="24"/>
          <w:szCs w:val="24"/>
          <w:highlight w:val="white"/>
          <w:u w:val="none"/>
          <w:rtl w:val="0"/>
        </w:rPr>
        <w:t xml:space="preserve">s</w:t>
      </w:r>
      <w:r w:rsidDel="00000000" w:rsidR="00000000" w:rsidRPr="00000000">
        <w:rPr>
          <w:rFonts w:ascii="Times New Roman" w:cs="Times New Roman" w:eastAsia="Times New Roman" w:hAnsi="Times New Roman"/>
          <w:b w:val="1"/>
          <w:sz w:val="24"/>
          <w:szCs w:val="24"/>
          <w:rtl w:val="0"/>
        </w:rPr>
        <w:t xml:space="preserve"> de comp</w:t>
      </w:r>
      <w:hyperlink r:id="rId7">
        <w:r w:rsidDel="00000000" w:rsidR="00000000" w:rsidRPr="00000000">
          <w:rPr>
            <w:rFonts w:ascii="Times New Roman" w:cs="Times New Roman" w:eastAsia="Times New Roman" w:hAnsi="Times New Roman"/>
            <w:b w:val="1"/>
            <w:sz w:val="24"/>
            <w:szCs w:val="24"/>
            <w:highlight w:val="white"/>
            <w:u w:val="none"/>
            <w:rtl w:val="0"/>
          </w:rPr>
          <w:t xml:space="preserve">é</w:t>
        </w:r>
      </w:hyperlink>
      <w:r w:rsidDel="00000000" w:rsidR="00000000" w:rsidRPr="00000000">
        <w:rPr>
          <w:rFonts w:ascii="Times New Roman" w:cs="Times New Roman" w:eastAsia="Times New Roman" w:hAnsi="Times New Roman"/>
          <w:b w:val="1"/>
          <w:sz w:val="24"/>
          <w:szCs w:val="24"/>
          <w:rtl w:val="0"/>
        </w:rPr>
        <w:t xml:space="preserve">tence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8">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1.3. Identificarea structurilor gramaticale simple, specifice limbii străine, în contexte previzibile;</w:t>
      </w:r>
    </w:p>
    <w:p w:rsidR="00000000" w:rsidDel="00000000" w:rsidP="00000000" w:rsidRDefault="00000000" w:rsidRPr="00000000" w14:paraId="00000009">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1.10. Recunoașterea structurilor sintactice și formelor gramaticale simple, specifice limbii străine, dintr-un repertoriu uzual;</w:t>
      </w:r>
    </w:p>
    <w:p w:rsidR="00000000" w:rsidDel="00000000" w:rsidP="00000000" w:rsidRDefault="00000000" w:rsidRPr="00000000" w14:paraId="0000000A">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2.1. Perceperea mesajului global pentru a face față situațiilor simple de comunicare;</w:t>
      </w:r>
    </w:p>
    <w:p w:rsidR="00000000" w:rsidDel="00000000" w:rsidP="00000000" w:rsidRDefault="00000000" w:rsidRPr="00000000" w14:paraId="0000000B">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2.5. Reproducerea mesajelor orale/scrise/on-line adecvate unor contexte sociale simple;</w:t>
      </w:r>
    </w:p>
    <w:p w:rsidR="00000000" w:rsidDel="00000000" w:rsidP="00000000" w:rsidRDefault="00000000" w:rsidRPr="00000000" w14:paraId="0000000C">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2.6. Adaptarea resurselor lingvistice la situația comunicativă; </w:t>
      </w:r>
    </w:p>
    <w:p w:rsidR="00000000" w:rsidDel="00000000" w:rsidP="00000000" w:rsidRDefault="00000000" w:rsidRPr="00000000" w14:paraId="0000000D">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3.1. Identificarea prin audiere/lectură/ vizionare a informațiilor detaliate din mesaje scrise, formulate simplu și clar, referitoare la situații din viața cotidiană;</w:t>
      </w:r>
    </w:p>
    <w:p w:rsidR="00000000" w:rsidDel="00000000" w:rsidP="00000000" w:rsidRDefault="00000000" w:rsidRPr="00000000" w14:paraId="0000000E">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3.4. Utilizarea cuvintelor și expresiilor din diferite limbi pentru a efectua o tranzacție simplă; </w:t>
      </w:r>
    </w:p>
    <w:p w:rsidR="00000000" w:rsidDel="00000000" w:rsidP="00000000" w:rsidRDefault="00000000" w:rsidRPr="00000000" w14:paraId="0000000F">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4.4. Organizarea resurselor lingvistice pentru a reda informații factuale cu referire la aspecte culturale specifice țării alofone; </w:t>
      </w:r>
    </w:p>
    <w:p w:rsidR="00000000" w:rsidDel="00000000" w:rsidP="00000000" w:rsidRDefault="00000000" w:rsidRPr="00000000" w14:paraId="00000010">
      <w:pPr>
        <w:spacing w:after="0" w:line="360" w:lineRule="auto"/>
        <w:ind w:left="425.19685039370086" w:firstLine="0"/>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color w:val="00000a"/>
          <w:sz w:val="24"/>
          <w:szCs w:val="24"/>
          <w:rtl w:val="0"/>
        </w:rPr>
        <w:t xml:space="preserve">4.7. Prezentarea succintă a experienței personale de cunoaștere a țării țintă, cu suport lexical, iconic, digital; </w:t>
      </w:r>
    </w:p>
    <w:p w:rsidR="00000000" w:rsidDel="00000000" w:rsidP="00000000" w:rsidRDefault="00000000" w:rsidRPr="00000000" w14:paraId="00000011">
      <w:pPr>
        <w:spacing w:after="0" w:line="360" w:lineRule="auto"/>
        <w:ind w:left="425.1968503937008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a"/>
          <w:sz w:val="24"/>
          <w:szCs w:val="24"/>
          <w:rtl w:val="0"/>
        </w:rPr>
        <w:t xml:space="preserve">4.8. Utilizarea resurselor lingvistice pentru a stabili contacte interculturale simple.</w:t>
      </w:r>
      <w:r w:rsidDel="00000000" w:rsidR="00000000" w:rsidRPr="00000000">
        <w:rPr>
          <w:rtl w:val="0"/>
        </w:rPr>
      </w:r>
    </w:p>
    <w:p w:rsidR="00000000" w:rsidDel="00000000" w:rsidP="00000000" w:rsidRDefault="00000000" w:rsidRPr="00000000" w14:paraId="00000012">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Objectifs opérationnels: A la fin du cours, les étudiants seront capables de :</w:t>
      </w:r>
    </w:p>
    <w:p w:rsidR="00000000" w:rsidDel="00000000" w:rsidP="00000000" w:rsidRDefault="00000000" w:rsidRPr="00000000" w14:paraId="00000013">
      <w:pPr>
        <w:spacing w:after="240" w:line="24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O1 -Identifier différents stéréotypes de genre mentionnés dans des exemples concrets ou des textes fournis.</w:t>
      </w:r>
    </w:p>
    <w:p w:rsidR="00000000" w:rsidDel="00000000" w:rsidP="00000000" w:rsidRDefault="00000000" w:rsidRPr="00000000" w14:paraId="00000014">
      <w:pPr>
        <w:spacing w:after="240" w:line="24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O2 -Exprimer la conséquence en utilisant les connecteurs "donc", "alors" et "ainsi".</w:t>
      </w:r>
    </w:p>
    <w:p w:rsidR="00000000" w:rsidDel="00000000" w:rsidP="00000000" w:rsidRDefault="00000000" w:rsidRPr="00000000" w14:paraId="00000015">
      <w:pPr>
        <w:spacing w:after="240" w:line="24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O3 - Traduire de manière précise et cohérente le contenu de l'article en français, en mettant l'accent sur les actions concrètes entreprises dans les écoles pour favoriser l'égalité entre les élèves.</w:t>
      </w:r>
    </w:p>
    <w:p w:rsidR="00000000" w:rsidDel="00000000" w:rsidP="00000000" w:rsidRDefault="00000000" w:rsidRPr="00000000" w14:paraId="00000016">
      <w:pPr>
        <w:spacing w:after="240" w:line="240" w:lineRule="auto"/>
        <w:ind w:left="425.1968503937008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O4 - Évaluer comment les stéréotypes de genre peuvent limiter ou renforcer l'égalité des chances et la diversité dans la société.</w:t>
      </w:r>
    </w:p>
    <w:p w:rsidR="00000000" w:rsidDel="00000000" w:rsidP="00000000" w:rsidRDefault="00000000" w:rsidRPr="00000000" w14:paraId="0000001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Strat</w:t>
      </w:r>
      <w:hyperlink r:id="rId8">
        <w:r w:rsidDel="00000000" w:rsidR="00000000" w:rsidRPr="00000000">
          <w:rPr>
            <w:rFonts w:ascii="Times New Roman" w:cs="Times New Roman" w:eastAsia="Times New Roman" w:hAnsi="Times New Roman"/>
            <w:b w:val="1"/>
            <w:sz w:val="24"/>
            <w:szCs w:val="24"/>
            <w:highlight w:val="white"/>
            <w:u w:val="none"/>
            <w:rtl w:val="0"/>
          </w:rPr>
          <w:t xml:space="preserve">é</w:t>
        </w:r>
      </w:hyperlink>
      <w:r w:rsidDel="00000000" w:rsidR="00000000" w:rsidRPr="00000000">
        <w:rPr>
          <w:rFonts w:ascii="Times New Roman" w:cs="Times New Roman" w:eastAsia="Times New Roman" w:hAnsi="Times New Roman"/>
          <w:b w:val="1"/>
          <w:sz w:val="24"/>
          <w:szCs w:val="24"/>
          <w:rtl w:val="0"/>
        </w:rPr>
        <w:t xml:space="preserve">gies didactiques: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spacing w:line="276"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Formes d’organisation</w:t>
      </w:r>
      <w:r w:rsidDel="00000000" w:rsidR="00000000" w:rsidRPr="00000000">
        <w:rPr>
          <w:rFonts w:ascii="Times New Roman" w:cs="Times New Roman" w:eastAsia="Times New Roman" w:hAnsi="Times New Roman"/>
          <w:sz w:val="24"/>
          <w:szCs w:val="24"/>
          <w:rtl w:val="0"/>
        </w:rPr>
        <w:t xml:space="preserve"> : frontale, individuelle, en binôme. </w:t>
      </w:r>
    </w:p>
    <w:p w:rsidR="00000000" w:rsidDel="00000000" w:rsidP="00000000" w:rsidRDefault="00000000" w:rsidRPr="00000000" w14:paraId="00000019">
      <w:pPr>
        <w:spacing w:after="200" w:line="276" w:lineRule="auto"/>
        <w:ind w:left="36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M</w:t>
      </w:r>
      <w:hyperlink r:id="rId9">
        <w:r w:rsidDel="00000000" w:rsidR="00000000" w:rsidRPr="00000000">
          <w:rPr>
            <w:rFonts w:ascii="Times New Roman" w:cs="Times New Roman" w:eastAsia="Times New Roman" w:hAnsi="Times New Roman"/>
            <w:b w:val="1"/>
            <w:color w:val="333333"/>
            <w:sz w:val="24"/>
            <w:szCs w:val="24"/>
            <w:highlight w:val="white"/>
            <w:u w:val="none"/>
            <w:rtl w:val="0"/>
          </w:rPr>
          <w:t xml:space="preserve">é</w:t>
        </w:r>
      </w:hyperlink>
      <w:r w:rsidDel="00000000" w:rsidR="00000000" w:rsidRPr="00000000">
        <w:rPr>
          <w:rFonts w:ascii="Times New Roman" w:cs="Times New Roman" w:eastAsia="Times New Roman" w:hAnsi="Times New Roman"/>
          <w:b w:val="1"/>
          <w:sz w:val="24"/>
          <w:szCs w:val="24"/>
          <w:rtl w:val="0"/>
        </w:rPr>
        <w:t xml:space="preserve">thodes et procédés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i w:val="1"/>
          <w:rtl w:val="0"/>
        </w:rPr>
        <w:t xml:space="preserve"> </w:t>
      </w:r>
      <w:r w:rsidDel="00000000" w:rsidR="00000000" w:rsidRPr="00000000">
        <w:rPr>
          <w:rFonts w:ascii="Times New Roman" w:cs="Times New Roman" w:eastAsia="Times New Roman" w:hAnsi="Times New Roman"/>
          <w:i w:val="1"/>
          <w:sz w:val="24"/>
          <w:szCs w:val="24"/>
          <w:rtl w:val="0"/>
        </w:rPr>
        <w:t xml:space="preserve">Accueil/Lecture/Brise-glace/Jeu/Questions/Association/Discussion/Exercice interactif/Médiation/Devoir.</w:t>
      </w:r>
    </w:p>
    <w:p w:rsidR="00000000" w:rsidDel="00000000" w:rsidP="00000000" w:rsidRDefault="00000000" w:rsidRPr="00000000" w14:paraId="0000001A">
      <w:pPr>
        <w:spacing w:after="200" w:line="276" w:lineRule="auto"/>
        <w:ind w:left="36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Bibliographie</w:t>
      </w:r>
      <w:r w:rsidDel="00000000" w:rsidR="00000000" w:rsidRPr="00000000">
        <w:rPr>
          <w:rFonts w:ascii="Times New Roman" w:cs="Times New Roman" w:eastAsia="Times New Roman" w:hAnsi="Times New Roman"/>
          <w:sz w:val="24"/>
          <w:szCs w:val="24"/>
          <w:rtl w:val="0"/>
        </w:rPr>
        <w:t xml:space="preserve">: „Manuel de français A2.3:7e ”: M. Cotelea et al.; Chi.: Î.E.P. Ştiinţa, 2020; Curriculum naţional : Clasele 5-9 : Curriculum disciplinar : Ghid de implementare – Chişinău : Lyceum, 2020</w:t>
      </w:r>
      <w:r w:rsidDel="00000000" w:rsidR="00000000" w:rsidRPr="00000000">
        <w:rPr>
          <w:rtl w:val="0"/>
        </w:rPr>
      </w:r>
    </w:p>
    <w:tbl>
      <w:tblPr>
        <w:tblStyle w:val="Table1"/>
        <w:tblW w:w="140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5"/>
        <w:gridCol w:w="1155"/>
        <w:gridCol w:w="7965"/>
        <w:gridCol w:w="1005"/>
        <w:gridCol w:w="2025"/>
        <w:tblGridChange w:id="0">
          <w:tblGrid>
            <w:gridCol w:w="1875"/>
            <w:gridCol w:w="1155"/>
            <w:gridCol w:w="7965"/>
            <w:gridCol w:w="1005"/>
            <w:gridCol w:w="2025"/>
          </w:tblGrid>
        </w:tblGridChange>
      </w:tblGrid>
      <w:tr>
        <w:trPr>
          <w:cantSplit w:val="0"/>
          <w:trHeight w:val="1185" w:hRule="atLeast"/>
          <w:tblHeader w:val="0"/>
        </w:trPr>
        <w:tc>
          <w:tcPr/>
          <w:p w:rsidR="00000000" w:rsidDel="00000000" w:rsidP="00000000" w:rsidRDefault="00000000" w:rsidRPr="00000000" w14:paraId="0000001B">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Étapes de l’enseignement</w:t>
            </w:r>
          </w:p>
        </w:tc>
        <w:tc>
          <w:tcPr/>
          <w:p w:rsidR="00000000" w:rsidDel="00000000" w:rsidP="00000000" w:rsidRDefault="00000000" w:rsidRPr="00000000" w14:paraId="0000001E">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Objectifs</w:t>
            </w:r>
          </w:p>
        </w:tc>
        <w:tc>
          <w:tcPr/>
          <w:p w:rsidR="00000000" w:rsidDel="00000000" w:rsidP="00000000" w:rsidRDefault="00000000" w:rsidRPr="00000000" w14:paraId="00000021">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3">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Déroulement</w:t>
            </w:r>
          </w:p>
        </w:tc>
        <w:tc>
          <w:tcPr/>
          <w:p w:rsidR="00000000" w:rsidDel="00000000" w:rsidP="00000000" w:rsidRDefault="00000000" w:rsidRPr="00000000" w14:paraId="00000024">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6">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Durée</w:t>
            </w:r>
          </w:p>
        </w:tc>
        <w:tc>
          <w:tcPr/>
          <w:p w:rsidR="00000000" w:rsidDel="00000000" w:rsidP="00000000" w:rsidRDefault="00000000" w:rsidRPr="00000000" w14:paraId="00000027">
            <w:pPr>
              <w:spacing w:line="24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Stratégies didactiques</w:t>
            </w:r>
          </w:p>
          <w:p w:rsidR="00000000" w:rsidDel="00000000" w:rsidP="00000000" w:rsidRDefault="00000000" w:rsidRPr="00000000" w14:paraId="00000028">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méthodes et procédés</w:t>
            </w:r>
            <w:r w:rsidDel="00000000" w:rsidR="00000000" w:rsidRPr="00000000">
              <w:rPr>
                <w:rFonts w:ascii="Times New Roman" w:cs="Times New Roman" w:eastAsia="Times New Roman" w:hAnsi="Times New Roman"/>
                <w:b w:val="1"/>
                <w:color w:val="000000"/>
                <w:sz w:val="24"/>
                <w:szCs w:val="24"/>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29">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Evocation</w:t>
            </w:r>
          </w:p>
          <w:p w:rsidR="00000000" w:rsidDel="00000000" w:rsidP="00000000" w:rsidRDefault="00000000" w:rsidRPr="00000000" w14:paraId="0000002A">
            <w:pPr>
              <w:spacing w:line="360" w:lineRule="auto"/>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2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2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4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w:t>
            </w:r>
          </w:p>
          <w:p w:rsidR="00000000" w:rsidDel="00000000" w:rsidP="00000000" w:rsidRDefault="00000000" w:rsidRPr="00000000" w14:paraId="0000004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w:t>
            </w:r>
          </w:p>
        </w:tc>
        <w:tc>
          <w:tcPr/>
          <w:p w:rsidR="00000000" w:rsidDel="00000000" w:rsidP="00000000" w:rsidRDefault="00000000" w:rsidRPr="00000000" w14:paraId="00000055">
            <w:pPr>
              <w:numPr>
                <w:ilvl w:val="0"/>
                <w:numId w:val="1"/>
              </w:numPr>
              <w:spacing w:after="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Accueil. Vérifier le devoir. Présenter les objectifs de la leçon. </w:t>
            </w:r>
          </w:p>
          <w:p w:rsidR="00000000" w:rsidDel="00000000" w:rsidP="00000000" w:rsidRDefault="00000000" w:rsidRPr="00000000" w14:paraId="00000056">
            <w:pPr>
              <w:numPr>
                <w:ilvl w:val="0"/>
                <w:numId w:val="1"/>
              </w:numPr>
              <w:spacing w:after="240" w:before="0" w:line="360" w:lineRule="auto"/>
              <w:ind w:left="283.4645669291342" w:hanging="360"/>
              <w:jc w:val="both"/>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Expliquez aux élèves qu'ils vont jouer à un jeu où ils doivent lever la main s'ils se reconnaissent dans l'affirmation que vous allez lire. Lisez chaque affirmation à voix haute et donnez suffisamment de temps pour que les élèves lèvent la main s'ils se reconnaissent dans cette catégorie. Comptez le nombre d'élèves qui lèvent la main pour chaque affirmation. Après chaque affirmation, discutez brièvement avec les élèves sur les résultats. Encouragez les élèves à partager leurs intérêts communs et à découvrir les similitudes et les différences entre eux.Terminez l'activité en soulignant l'importance de connaître les intérêts et les caractéristiques de chacun dans une classe. Faites le lien avec l'importance de respecter les différences et de travailler ensemble malgré celles-ci.</w:t>
            </w:r>
            <w:r w:rsidDel="00000000" w:rsidR="00000000" w:rsidRPr="00000000">
              <w:rPr>
                <w:rtl w:val="0"/>
              </w:rPr>
            </w:r>
          </w:p>
          <w:p w:rsidR="00000000" w:rsidDel="00000000" w:rsidP="00000000" w:rsidRDefault="00000000" w:rsidRPr="00000000" w14:paraId="00000057">
            <w:pPr>
              <w:spacing w:after="240" w:before="24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Exemples d'affirmations : Lève la main si tu es une fille. Lève la main si tu es un garçon. Lève la main si tu as 13 ans.  Lève la main si tu as 14 ans. Lève la main si tu es né(e) à la campagne. Lève la main si tu es né(e) en ville. Lève la main si tu aimes le sport. Lève la main si tu aimes la musique. Lève la main si tu aimes la littérature. Lève la main si tu aimes les sciences. Lève la main si tu portes des lunettes. Lève la main si tu possèdes un animal. Lève la main si tu aimes les pizzas. Lève la main si tu aimes les hamburgers. Lève la main si tu rêves d'être professeur. Lève la main si tu rêves d'être informaticien. Lève la main si tu aimes dessiner. Lève la main si tu aimes faire la cuisine. Lève la main si tu aimes les jeux vidéo. Lève la main si tu aides souvent tes parents.</w:t>
            </w:r>
          </w:p>
          <w:p w:rsidR="00000000" w:rsidDel="00000000" w:rsidP="00000000" w:rsidRDefault="00000000" w:rsidRPr="00000000" w14:paraId="00000058">
            <w:pPr>
              <w:numPr>
                <w:ilvl w:val="0"/>
                <w:numId w:val="1"/>
              </w:numPr>
              <w:spacing w:after="240" w:before="240" w:line="360" w:lineRule="auto"/>
              <w:ind w:left="283.4645669291342" w:hanging="360"/>
              <w:jc w:val="both"/>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Laissez les élèves  lire le texte(p.134) individuellement ou en petits groupes. Utilisez des questions ouvertes pour encourager les élèves à exprimer leurs opinions sur ces stéréotypes. </w:t>
            </w:r>
            <w:r w:rsidDel="00000000" w:rsidR="00000000" w:rsidRPr="00000000">
              <w:rPr>
                <w:rtl w:val="0"/>
              </w:rPr>
            </w:r>
          </w:p>
          <w:p w:rsidR="00000000" w:rsidDel="00000000" w:rsidP="00000000" w:rsidRDefault="00000000" w:rsidRPr="00000000" w14:paraId="00000059">
            <w:pPr>
              <w:spacing w:after="240" w:before="240" w:line="360" w:lineRule="auto"/>
              <w:ind w:lef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Exemple : Quels stéréotypes de genre sont mentionnés dans le texte ? Pourquoi pensez-vous que ces stéréotypes existent ? En quoi ces stéréotypes peuvent-ils limiter les choix des filles et des garçons ?a. Qui a organisé le débat et  pourquoi? b. Sur quel thème porte-t-il? c. Les élèves, quʼest-ce quʼils ont appris? d. En quoi consiste le jeu proposé par les élèves</w:t>
            </w:r>
          </w:p>
          <w:p w:rsidR="00000000" w:rsidDel="00000000" w:rsidP="00000000" w:rsidRDefault="00000000" w:rsidRPr="00000000" w14:paraId="0000005A">
            <w:pPr>
              <w:numPr>
                <w:ilvl w:val="0"/>
                <w:numId w:val="5"/>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Proposez une activité de sélection de réponses correctes pour évaluer la compréhension des concepts enseignés.</w:t>
            </w:r>
          </w:p>
          <w:p w:rsidR="00000000" w:rsidDel="00000000" w:rsidP="00000000" w:rsidRDefault="00000000" w:rsidRPr="00000000" w14:paraId="0000005B">
            <w:pPr>
              <w:spacing w:after="240" w:before="24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Exemple: a. Ce jeu porte sur les thèmes: nature métiers voyage âge alimentation passions origine</w:t>
            </w:r>
          </w:p>
          <w:p w:rsidR="00000000" w:rsidDel="00000000" w:rsidP="00000000" w:rsidRDefault="00000000" w:rsidRPr="00000000" w14:paraId="0000005C">
            <w:pPr>
              <w:spacing w:after="240" w:before="24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b. L’objectif du jeu est de s’informer sur: les rêves des élèves leurs ressemblances leurs différences leurs métiers préférés</w:t>
            </w:r>
          </w:p>
          <w:p w:rsidR="00000000" w:rsidDel="00000000" w:rsidP="00000000" w:rsidRDefault="00000000" w:rsidRPr="00000000" w14:paraId="0000005D">
            <w:pPr>
              <w:numPr>
                <w:ilvl w:val="0"/>
                <w:numId w:val="5"/>
              </w:numPr>
              <w:spacing w:after="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Proposez une activité/un jeu où les élèves identifient et discutent des similarités et des différences entre les filles et les garçons de la classe, favorisant ainsi une compréhension plus profonde des stéréotypes de genre et de l'importance de l'égalité.</w:t>
            </w:r>
          </w:p>
        </w:tc>
        <w:tc>
          <w:tcPr/>
          <w:p w:rsidR="00000000" w:rsidDel="00000000" w:rsidP="00000000" w:rsidRDefault="00000000" w:rsidRPr="00000000" w14:paraId="0000005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min</w:t>
            </w:r>
          </w:p>
          <w:p w:rsidR="00000000" w:rsidDel="00000000" w:rsidP="00000000" w:rsidRDefault="00000000" w:rsidRPr="00000000" w14:paraId="0000005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min</w:t>
            </w:r>
          </w:p>
          <w:p w:rsidR="00000000" w:rsidDel="00000000" w:rsidP="00000000" w:rsidRDefault="00000000" w:rsidRPr="00000000" w14:paraId="0000006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min</w:t>
            </w:r>
          </w:p>
          <w:p w:rsidR="00000000" w:rsidDel="00000000" w:rsidP="00000000" w:rsidRDefault="00000000" w:rsidRPr="00000000" w14:paraId="0000007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7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8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Accueil</w:t>
            </w:r>
          </w:p>
          <w:p w:rsidR="00000000" w:rsidDel="00000000" w:rsidP="00000000" w:rsidRDefault="00000000" w:rsidRPr="00000000" w14:paraId="0000008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Lecture</w:t>
            </w:r>
          </w:p>
          <w:p w:rsidR="00000000" w:rsidDel="00000000" w:rsidP="00000000" w:rsidRDefault="00000000" w:rsidRPr="00000000" w14:paraId="0000008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frontal</w:t>
            </w:r>
          </w:p>
          <w:p w:rsidR="00000000" w:rsidDel="00000000" w:rsidP="00000000" w:rsidRDefault="00000000" w:rsidRPr="00000000" w14:paraId="0000008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Brise-glace</w:t>
            </w:r>
          </w:p>
          <w:p w:rsidR="00000000" w:rsidDel="00000000" w:rsidP="00000000" w:rsidRDefault="00000000" w:rsidRPr="00000000" w14:paraId="0000009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Jeu didactique</w:t>
            </w:r>
          </w:p>
          <w:p w:rsidR="00000000" w:rsidDel="00000000" w:rsidP="00000000" w:rsidRDefault="00000000" w:rsidRPr="00000000" w14:paraId="0000009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petits groupes</w:t>
            </w:r>
          </w:p>
          <w:p w:rsidR="00000000" w:rsidDel="00000000" w:rsidP="00000000" w:rsidRDefault="00000000" w:rsidRPr="00000000" w14:paraId="000000A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Questions</w:t>
            </w:r>
          </w:p>
          <w:p w:rsidR="00000000" w:rsidDel="00000000" w:rsidP="00000000" w:rsidRDefault="00000000" w:rsidRPr="00000000" w14:paraId="000000A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frontal</w:t>
            </w:r>
          </w:p>
          <w:p w:rsidR="00000000" w:rsidDel="00000000" w:rsidP="00000000" w:rsidRDefault="00000000" w:rsidRPr="00000000" w14:paraId="000000A9">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frontal </w:t>
            </w:r>
          </w:p>
          <w:p w:rsidR="00000000" w:rsidDel="00000000" w:rsidP="00000000" w:rsidRDefault="00000000" w:rsidRPr="00000000" w14:paraId="000000B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Jeu didactique</w:t>
            </w:r>
          </w:p>
          <w:p w:rsidR="00000000" w:rsidDel="00000000" w:rsidP="00000000" w:rsidRDefault="00000000" w:rsidRPr="00000000" w14:paraId="000000B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spacing w:line="36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60" w:hRule="atLeast"/>
          <w:tblHeader w:val="0"/>
        </w:trPr>
        <w:tc>
          <w:tcPr/>
          <w:p w:rsidR="00000000" w:rsidDel="00000000" w:rsidP="00000000" w:rsidRDefault="00000000" w:rsidRPr="00000000" w14:paraId="000000B5">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Réalisation du sens </w:t>
            </w:r>
          </w:p>
          <w:p w:rsidR="00000000" w:rsidDel="00000000" w:rsidP="00000000" w:rsidRDefault="00000000" w:rsidRPr="00000000" w14:paraId="000000B6">
            <w:pPr>
              <w:spacing w:line="360" w:lineRule="auto"/>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B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w:t>
            </w:r>
          </w:p>
          <w:p w:rsidR="00000000" w:rsidDel="00000000" w:rsidP="00000000" w:rsidRDefault="00000000" w:rsidRPr="00000000" w14:paraId="000000C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7">
            <w:pPr>
              <w:numPr>
                <w:ilvl w:val="0"/>
                <w:numId w:val="7"/>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Proposez une activité où les élèves lisent le document 2 (p.134) et réorganisent les idées dans l'</w:t>
            </w:r>
            <w:hyperlink r:id="rId10">
              <w:r w:rsidDel="00000000" w:rsidR="00000000" w:rsidRPr="00000000">
                <w:rPr>
                  <w:rFonts w:ascii="Times New Roman" w:cs="Times New Roman" w:eastAsia="Times New Roman" w:hAnsi="Times New Roman"/>
                  <w:color w:val="1155cc"/>
                  <w:sz w:val="24"/>
                  <w:szCs w:val="24"/>
                  <w:u w:val="single"/>
                  <w:rtl w:val="0"/>
                </w:rPr>
                <w:t xml:space="preserve">ordre</w:t>
              </w:r>
            </w:hyperlink>
            <w:r w:rsidDel="00000000" w:rsidR="00000000" w:rsidRPr="00000000">
              <w:rPr>
                <w:rFonts w:ascii="Times New Roman" w:cs="Times New Roman" w:eastAsia="Times New Roman" w:hAnsi="Times New Roman"/>
                <w:sz w:val="24"/>
                <w:szCs w:val="24"/>
                <w:rtl w:val="0"/>
              </w:rPr>
              <w:t xml:space="preserve"> donné, facilitant ainsi la compréhension des stéréotypes de genre et des moyens de les combattre.</w:t>
            </w:r>
          </w:p>
          <w:p w:rsidR="00000000" w:rsidDel="00000000" w:rsidP="00000000" w:rsidRDefault="00000000" w:rsidRPr="00000000" w14:paraId="000000C8">
            <w:pPr>
              <w:spacing w:before="240" w:line="360" w:lineRule="auto"/>
              <w:ind w:left="283.4645669291342"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Exemple a. Les stéréotypes généralisés. b. Les stéréotypes sur les garçons. c. Les stéréotypes sur les filles. d. Les problèmes liés aux stéréotypes. e. La lutte contre les stéréotypes</w:t>
            </w:r>
          </w:p>
          <w:p w:rsidR="00000000" w:rsidDel="00000000" w:rsidP="00000000" w:rsidRDefault="00000000" w:rsidRPr="00000000" w14:paraId="000000C9">
            <w:pPr>
              <w:numPr>
                <w:ilvl w:val="0"/>
                <w:numId w:val="4"/>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Proposez aux élèves de répondre aux questions suivantes pour explorer et discuter des stéréotypes de genre et de leurs implications, afin de promouvoir une discussion éclairée sur l'égalité et la diversité.</w:t>
            </w:r>
          </w:p>
          <w:p w:rsidR="00000000" w:rsidDel="00000000" w:rsidP="00000000" w:rsidRDefault="00000000" w:rsidRPr="00000000" w14:paraId="000000CA">
            <w:pPr>
              <w:spacing w:after="240" w:before="240" w:line="360" w:lineRule="auto"/>
              <w:ind w:lef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Exemple:a. Quʼest-ce qu’un stéréotype? b. Quelles qualités physiques sont spécifiques pour les filles? c. Dʼhabitude, comment sont caractérisés les garçons? d. Quels sont leurs goûts et leurs préférences? e. Quels métiers ne sont pas acceptés par les garçons? f. Dans quels domaines les filles ne peuvent pas se manifester? g. Quelles professions ne sont pas réservées aux filles? h. Comment ces stéréotypes influencent les garçons et les filles? i. Quelles solutions sont proposées pour les combattre? j. Quelle est la conclusion du débat?</w:t>
            </w:r>
          </w:p>
        </w:tc>
        <w:tc>
          <w:tcPr/>
          <w:p w:rsidR="00000000" w:rsidDel="00000000" w:rsidP="00000000" w:rsidRDefault="00000000" w:rsidRPr="00000000" w14:paraId="000000CB">
            <w:pPr>
              <w:spacing w:line="36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CC">
            <w:pPr>
              <w:spacing w:line="360" w:lineRule="auto"/>
              <w:rPr>
                <w:rFonts w:ascii="Times New Roman" w:cs="Times New Roman" w:eastAsia="Times New Roman" w:hAnsi="Times New Roman"/>
                <w:sz w:val="24"/>
                <w:szCs w:val="24"/>
              </w:rPr>
            </w:pPr>
            <w:bookmarkStart w:colFirst="0" w:colLast="0" w:name="_30j0zll" w:id="1"/>
            <w:bookmarkEnd w:id="1"/>
            <w:r w:rsidDel="00000000" w:rsidR="00000000" w:rsidRPr="00000000">
              <w:rPr>
                <w:rFonts w:ascii="Times New Roman" w:cs="Times New Roman" w:eastAsia="Times New Roman" w:hAnsi="Times New Roman"/>
                <w:sz w:val="24"/>
                <w:szCs w:val="24"/>
                <w:rtl w:val="0"/>
              </w:rPr>
              <w:t xml:space="preserve">4 min</w:t>
            </w:r>
          </w:p>
          <w:p w:rsidR="00000000" w:rsidDel="00000000" w:rsidP="00000000" w:rsidRDefault="00000000" w:rsidRPr="00000000" w14:paraId="000000CD">
            <w:pPr>
              <w:spacing w:line="360" w:lineRule="auto"/>
              <w:rPr>
                <w:rFonts w:ascii="Times New Roman" w:cs="Times New Roman" w:eastAsia="Times New Roman" w:hAnsi="Times New Roman"/>
                <w:sz w:val="24"/>
                <w:szCs w:val="24"/>
              </w:rPr>
            </w:pPr>
            <w:bookmarkStart w:colFirst="0" w:colLast="0" w:name="_1fob9te" w:id="2"/>
            <w:bookmarkEnd w:id="2"/>
            <w:r w:rsidDel="00000000" w:rsidR="00000000" w:rsidRPr="00000000">
              <w:rPr>
                <w:rtl w:val="0"/>
              </w:rPr>
            </w:r>
          </w:p>
          <w:p w:rsidR="00000000" w:rsidDel="00000000" w:rsidP="00000000" w:rsidRDefault="00000000" w:rsidRPr="00000000" w14:paraId="000000CE">
            <w:pPr>
              <w:spacing w:line="360" w:lineRule="auto"/>
              <w:rPr>
                <w:rFonts w:ascii="Times New Roman" w:cs="Times New Roman" w:eastAsia="Times New Roman" w:hAnsi="Times New Roman"/>
                <w:sz w:val="24"/>
                <w:szCs w:val="24"/>
              </w:rPr>
            </w:pPr>
            <w:bookmarkStart w:colFirst="0" w:colLast="0" w:name="_3znysh7" w:id="3"/>
            <w:bookmarkEnd w:id="3"/>
            <w:r w:rsidDel="00000000" w:rsidR="00000000" w:rsidRPr="00000000">
              <w:rPr>
                <w:rtl w:val="0"/>
              </w:rPr>
            </w:r>
          </w:p>
          <w:p w:rsidR="00000000" w:rsidDel="00000000" w:rsidP="00000000" w:rsidRDefault="00000000" w:rsidRPr="00000000" w14:paraId="000000CF">
            <w:pPr>
              <w:spacing w:line="360" w:lineRule="auto"/>
              <w:rPr>
                <w:rFonts w:ascii="Times New Roman" w:cs="Times New Roman" w:eastAsia="Times New Roman" w:hAnsi="Times New Roman"/>
                <w:sz w:val="24"/>
                <w:szCs w:val="24"/>
              </w:rPr>
            </w:pPr>
            <w:bookmarkStart w:colFirst="0" w:colLast="0" w:name="_2et92p0" w:id="4"/>
            <w:bookmarkEnd w:id="4"/>
            <w:r w:rsidDel="00000000" w:rsidR="00000000" w:rsidRPr="00000000">
              <w:rPr>
                <w:rtl w:val="0"/>
              </w:rPr>
            </w:r>
          </w:p>
          <w:p w:rsidR="00000000" w:rsidDel="00000000" w:rsidP="00000000" w:rsidRDefault="00000000" w:rsidRPr="00000000" w14:paraId="000000D0">
            <w:pPr>
              <w:spacing w:line="360" w:lineRule="auto"/>
              <w:rPr>
                <w:rFonts w:ascii="Times New Roman" w:cs="Times New Roman" w:eastAsia="Times New Roman" w:hAnsi="Times New Roman"/>
                <w:sz w:val="24"/>
                <w:szCs w:val="24"/>
              </w:rPr>
            </w:pPr>
            <w:bookmarkStart w:colFirst="0" w:colLast="0" w:name="_tyjcwt" w:id="5"/>
            <w:bookmarkEnd w:id="5"/>
            <w:r w:rsidDel="00000000" w:rsidR="00000000" w:rsidRPr="00000000">
              <w:rPr>
                <w:rtl w:val="0"/>
              </w:rPr>
            </w:r>
          </w:p>
          <w:p w:rsidR="00000000" w:rsidDel="00000000" w:rsidP="00000000" w:rsidRDefault="00000000" w:rsidRPr="00000000" w14:paraId="000000D1">
            <w:pPr>
              <w:spacing w:line="360" w:lineRule="auto"/>
              <w:rPr>
                <w:rFonts w:ascii="Times New Roman" w:cs="Times New Roman" w:eastAsia="Times New Roman" w:hAnsi="Times New Roman"/>
                <w:sz w:val="24"/>
                <w:szCs w:val="24"/>
              </w:rPr>
            </w:pPr>
            <w:bookmarkStart w:colFirst="0" w:colLast="0" w:name="_3dy6vkm" w:id="6"/>
            <w:bookmarkEnd w:id="6"/>
            <w:r w:rsidDel="00000000" w:rsidR="00000000" w:rsidRPr="00000000">
              <w:rPr>
                <w:rtl w:val="0"/>
              </w:rPr>
            </w:r>
          </w:p>
          <w:p w:rsidR="00000000" w:rsidDel="00000000" w:rsidP="00000000" w:rsidRDefault="00000000" w:rsidRPr="00000000" w14:paraId="000000D2">
            <w:pPr>
              <w:spacing w:line="360" w:lineRule="auto"/>
              <w:rPr>
                <w:rFonts w:ascii="Times New Roman" w:cs="Times New Roman" w:eastAsia="Times New Roman" w:hAnsi="Times New Roman"/>
                <w:sz w:val="24"/>
                <w:szCs w:val="24"/>
              </w:rPr>
            </w:pPr>
            <w:bookmarkStart w:colFirst="0" w:colLast="0" w:name="_1t3h5sf" w:id="7"/>
            <w:bookmarkEnd w:id="7"/>
            <w:r w:rsidDel="00000000" w:rsidR="00000000" w:rsidRPr="00000000">
              <w:rPr>
                <w:rtl w:val="0"/>
              </w:rPr>
            </w:r>
          </w:p>
          <w:p w:rsidR="00000000" w:rsidDel="00000000" w:rsidP="00000000" w:rsidRDefault="00000000" w:rsidRPr="00000000" w14:paraId="000000D3">
            <w:pPr>
              <w:spacing w:line="360" w:lineRule="auto"/>
              <w:rPr>
                <w:rFonts w:ascii="Times New Roman" w:cs="Times New Roman" w:eastAsia="Times New Roman" w:hAnsi="Times New Roman"/>
                <w:sz w:val="24"/>
                <w:szCs w:val="24"/>
              </w:rPr>
            </w:pPr>
            <w:bookmarkStart w:colFirst="0" w:colLast="0" w:name="_4d34og8" w:id="8"/>
            <w:bookmarkEnd w:id="8"/>
            <w:r w:rsidDel="00000000" w:rsidR="00000000" w:rsidRPr="00000000">
              <w:rPr>
                <w:rtl w:val="0"/>
              </w:rPr>
            </w:r>
          </w:p>
          <w:p w:rsidR="00000000" w:rsidDel="00000000" w:rsidP="00000000" w:rsidRDefault="00000000" w:rsidRPr="00000000" w14:paraId="000000D4">
            <w:pPr>
              <w:spacing w:line="360" w:lineRule="auto"/>
              <w:rPr>
                <w:rFonts w:ascii="Times New Roman" w:cs="Times New Roman" w:eastAsia="Times New Roman" w:hAnsi="Times New Roman"/>
                <w:sz w:val="24"/>
                <w:szCs w:val="24"/>
              </w:rPr>
            </w:pPr>
            <w:bookmarkStart w:colFirst="0" w:colLast="0" w:name="_2s8eyo1" w:id="9"/>
            <w:bookmarkEnd w:id="9"/>
            <w:r w:rsidDel="00000000" w:rsidR="00000000" w:rsidRPr="00000000">
              <w:rPr>
                <w:rFonts w:ascii="Times New Roman" w:cs="Times New Roman" w:eastAsia="Times New Roman" w:hAnsi="Times New Roman"/>
                <w:sz w:val="24"/>
                <w:szCs w:val="24"/>
                <w:rtl w:val="0"/>
              </w:rPr>
              <w:t xml:space="preserve">3 min</w:t>
            </w:r>
          </w:p>
          <w:p w:rsidR="00000000" w:rsidDel="00000000" w:rsidP="00000000" w:rsidRDefault="00000000" w:rsidRPr="00000000" w14:paraId="000000D5">
            <w:pPr>
              <w:spacing w:line="360" w:lineRule="auto"/>
              <w:rPr>
                <w:rFonts w:ascii="Times New Roman" w:cs="Times New Roman" w:eastAsia="Times New Roman" w:hAnsi="Times New Roman"/>
                <w:sz w:val="24"/>
                <w:szCs w:val="24"/>
              </w:rPr>
            </w:pPr>
            <w:bookmarkStart w:colFirst="0" w:colLast="0" w:name="_17dp8vu" w:id="10"/>
            <w:bookmarkEnd w:id="10"/>
            <w:r w:rsidDel="00000000" w:rsidR="00000000" w:rsidRPr="00000000">
              <w:rPr>
                <w:rtl w:val="0"/>
              </w:rPr>
            </w:r>
          </w:p>
          <w:p w:rsidR="00000000" w:rsidDel="00000000" w:rsidP="00000000" w:rsidRDefault="00000000" w:rsidRPr="00000000" w14:paraId="000000D6">
            <w:pPr>
              <w:spacing w:line="360" w:lineRule="auto"/>
              <w:rPr>
                <w:rFonts w:ascii="Times New Roman" w:cs="Times New Roman" w:eastAsia="Times New Roman" w:hAnsi="Times New Roman"/>
                <w:sz w:val="24"/>
                <w:szCs w:val="24"/>
              </w:rPr>
            </w:pPr>
            <w:bookmarkStart w:colFirst="0" w:colLast="0" w:name="_3rdcrjn" w:id="11"/>
            <w:bookmarkEnd w:id="11"/>
            <w:r w:rsidDel="00000000" w:rsidR="00000000" w:rsidRPr="00000000">
              <w:rPr>
                <w:rtl w:val="0"/>
              </w:rPr>
            </w:r>
          </w:p>
          <w:p w:rsidR="00000000" w:rsidDel="00000000" w:rsidP="00000000" w:rsidRDefault="00000000" w:rsidRPr="00000000" w14:paraId="000000D7">
            <w:pPr>
              <w:spacing w:line="360" w:lineRule="auto"/>
              <w:rPr>
                <w:rFonts w:ascii="Times New Roman" w:cs="Times New Roman" w:eastAsia="Times New Roman" w:hAnsi="Times New Roman"/>
                <w:sz w:val="24"/>
                <w:szCs w:val="24"/>
              </w:rPr>
            </w:pPr>
            <w:bookmarkStart w:colFirst="0" w:colLast="0" w:name="_26in1rg" w:id="12"/>
            <w:bookmarkEnd w:id="12"/>
            <w:r w:rsidDel="00000000" w:rsidR="00000000" w:rsidRPr="00000000">
              <w:rPr>
                <w:rtl w:val="0"/>
              </w:rPr>
            </w:r>
          </w:p>
          <w:p w:rsidR="00000000" w:rsidDel="00000000" w:rsidP="00000000" w:rsidRDefault="00000000" w:rsidRPr="00000000" w14:paraId="000000D8">
            <w:pPr>
              <w:spacing w:line="360" w:lineRule="auto"/>
              <w:rPr>
                <w:rFonts w:ascii="Times New Roman" w:cs="Times New Roman" w:eastAsia="Times New Roman" w:hAnsi="Times New Roman"/>
                <w:sz w:val="24"/>
                <w:szCs w:val="24"/>
              </w:rPr>
            </w:pPr>
            <w:bookmarkStart w:colFirst="0" w:colLast="0" w:name="_lnxbz9" w:id="13"/>
            <w:bookmarkEnd w:id="13"/>
            <w:r w:rsidDel="00000000" w:rsidR="00000000" w:rsidRPr="00000000">
              <w:rPr>
                <w:rtl w:val="0"/>
              </w:rPr>
            </w:r>
          </w:p>
          <w:p w:rsidR="00000000" w:rsidDel="00000000" w:rsidP="00000000" w:rsidRDefault="00000000" w:rsidRPr="00000000" w14:paraId="000000D9">
            <w:pPr>
              <w:spacing w:line="360" w:lineRule="auto"/>
              <w:rPr>
                <w:rFonts w:ascii="Times New Roman" w:cs="Times New Roman" w:eastAsia="Times New Roman" w:hAnsi="Times New Roman"/>
                <w:sz w:val="24"/>
                <w:szCs w:val="24"/>
              </w:rPr>
            </w:pPr>
            <w:bookmarkStart w:colFirst="0" w:colLast="0" w:name="_35nkun2" w:id="14"/>
            <w:bookmarkEnd w:id="14"/>
            <w:r w:rsidDel="00000000" w:rsidR="00000000" w:rsidRPr="00000000">
              <w:rPr>
                <w:rtl w:val="0"/>
              </w:rPr>
            </w:r>
          </w:p>
          <w:p w:rsidR="00000000" w:rsidDel="00000000" w:rsidP="00000000" w:rsidRDefault="00000000" w:rsidRPr="00000000" w14:paraId="000000DA">
            <w:pPr>
              <w:spacing w:line="360" w:lineRule="auto"/>
              <w:rPr>
                <w:rFonts w:ascii="Times New Roman" w:cs="Times New Roman" w:eastAsia="Times New Roman" w:hAnsi="Times New Roman"/>
                <w:sz w:val="24"/>
                <w:szCs w:val="24"/>
              </w:rPr>
            </w:pPr>
            <w:bookmarkStart w:colFirst="0" w:colLast="0" w:name="_1ksv4uv" w:id="15"/>
            <w:bookmarkEnd w:id="15"/>
            <w:r w:rsidDel="00000000" w:rsidR="00000000" w:rsidRPr="00000000">
              <w:rPr>
                <w:rtl w:val="0"/>
              </w:rPr>
            </w:r>
          </w:p>
        </w:tc>
        <w:tc>
          <w:tcPr/>
          <w:p w:rsidR="00000000" w:rsidDel="00000000" w:rsidP="00000000" w:rsidRDefault="00000000" w:rsidRPr="00000000" w14:paraId="000000D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binôme</w:t>
            </w:r>
          </w:p>
          <w:p w:rsidR="00000000" w:rsidDel="00000000" w:rsidP="00000000" w:rsidRDefault="00000000" w:rsidRPr="00000000" w14:paraId="000000DD">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Exercice interactif</w:t>
            </w:r>
          </w:p>
          <w:p w:rsidR="00000000" w:rsidDel="00000000" w:rsidP="00000000" w:rsidRDefault="00000000" w:rsidRPr="00000000" w14:paraId="000000DE">
            <w:pPr>
              <w:spacing w:after="240" w:before="240" w:line="360" w:lineRule="auto"/>
              <w:rPr>
                <w:rFonts w:ascii="Times New Roman" w:cs="Times New Roman" w:eastAsia="Times New Roman" w:hAnsi="Times New Roman"/>
                <w:color w:val="1155cc"/>
                <w:sz w:val="24"/>
                <w:szCs w:val="24"/>
                <w:u w:val="single"/>
              </w:rPr>
            </w:pPr>
            <w:hyperlink r:id="rId11">
              <w:r w:rsidDel="00000000" w:rsidR="00000000" w:rsidRPr="00000000">
                <w:rPr>
                  <w:rFonts w:ascii="Times New Roman" w:cs="Times New Roman" w:eastAsia="Times New Roman" w:hAnsi="Times New Roman"/>
                  <w:color w:val="1155cc"/>
                  <w:sz w:val="24"/>
                  <w:szCs w:val="24"/>
                  <w:u w:val="single"/>
                  <w:rtl w:val="0"/>
                </w:rPr>
                <w:t xml:space="preserve">https://educatieinteractiva.md/ordine-simpla/9941\</w:t>
              </w:r>
            </w:hyperlink>
            <w:r w:rsidDel="00000000" w:rsidR="00000000" w:rsidRPr="00000000">
              <w:rPr>
                <w:rtl w:val="0"/>
              </w:rPr>
            </w:r>
          </w:p>
          <w:p w:rsidR="00000000" w:rsidDel="00000000" w:rsidP="00000000" w:rsidRDefault="00000000" w:rsidRPr="00000000" w14:paraId="000000DF">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binôme </w:t>
            </w:r>
          </w:p>
          <w:p w:rsidR="00000000" w:rsidDel="00000000" w:rsidP="00000000" w:rsidRDefault="00000000" w:rsidRPr="00000000" w14:paraId="000000E0">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Questions</w:t>
            </w:r>
          </w:p>
          <w:p w:rsidR="00000000" w:rsidDel="00000000" w:rsidP="00000000" w:rsidRDefault="00000000" w:rsidRPr="00000000" w14:paraId="000000E3">
            <w:pPr>
              <w:spacing w:after="240" w:before="240"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E4">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Réflexion</w:t>
            </w:r>
          </w:p>
        </w:tc>
        <w:tc>
          <w:tcPr/>
          <w:p w:rsidR="00000000" w:rsidDel="00000000" w:rsidP="00000000" w:rsidRDefault="00000000" w:rsidRPr="00000000" w14:paraId="000000E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p w:rsidR="00000000" w:rsidDel="00000000" w:rsidP="00000000" w:rsidRDefault="00000000" w:rsidRPr="00000000" w14:paraId="000000E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tc>
        <w:tc>
          <w:tcPr/>
          <w:p w:rsidR="00000000" w:rsidDel="00000000" w:rsidP="00000000" w:rsidRDefault="00000000" w:rsidRPr="00000000" w14:paraId="000000F4">
            <w:pPr>
              <w:numPr>
                <w:ilvl w:val="0"/>
                <w:numId w:val="6"/>
              </w:numPr>
              <w:spacing w:after="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Demandez aux élèves de traduire un article de presse moldave sur l'expérience de leur pays dans la lutte contre les stéréotypes de genre, en mettant l'accent sur les initiatives prises dans les écoles pour promouvoir l'égalité entre les élèves.</w:t>
            </w:r>
            <w:r w:rsidDel="00000000" w:rsidR="00000000" w:rsidRPr="00000000">
              <w:rPr>
                <w:rtl w:val="0"/>
              </w:rPr>
            </w:r>
          </w:p>
          <w:p w:rsidR="00000000" w:rsidDel="00000000" w:rsidP="00000000" w:rsidRDefault="00000000" w:rsidRPr="00000000" w14:paraId="000000F5">
            <w:pPr>
              <w:spacing w:after="24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Exemple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În cele mai multe şcoli din Moldova la disciplina „Educaţia tehnologică” fetele şi băieţii sunt împărţiţi în grupe separate. Băieţii învaţă lucrul cu lemnul, fetele învaţă croşetarea şi arta culinară. Directoarea şcolii din Cobâlea, Şoldăneşti a încurajat elevii şi elevele, profesorii şi părinţii să depăşească stereotipurile de gen în educaţie. Acum elevii acestei şcoli pot alege ce meşteşug vor să înveţe. La „Educaţia tehnologică” grupurile sunt mixte. Poţi vedea băieţi care croşetează şi fete care sculptează.</w:t>
            </w:r>
          </w:p>
          <w:p w:rsidR="00000000" w:rsidDel="00000000" w:rsidP="00000000" w:rsidRDefault="00000000" w:rsidRPr="00000000" w14:paraId="000000F6">
            <w:pPr>
              <w:spacing w:after="240"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F7">
            <w:pPr>
              <w:numPr>
                <w:ilvl w:val="0"/>
                <w:numId w:val="2"/>
              </w:numPr>
              <w:spacing w:after="240" w:before="240" w:line="360" w:lineRule="auto"/>
              <w:ind w:left="283.4645669291342"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Demandez aux élèves d'exprimer la conséquence en utilisant les mots "</w:t>
            </w:r>
            <w:r w:rsidDel="00000000" w:rsidR="00000000" w:rsidRPr="00000000">
              <w:rPr>
                <w:rFonts w:ascii="Times New Roman" w:cs="Times New Roman" w:eastAsia="Times New Roman" w:hAnsi="Times New Roman"/>
                <w:i w:val="1"/>
                <w:sz w:val="24"/>
                <w:szCs w:val="24"/>
                <w:rtl w:val="0"/>
              </w:rPr>
              <w:t xml:space="preserve">donc", "alors</w:t>
            </w:r>
            <w:r w:rsidDel="00000000" w:rsidR="00000000" w:rsidRPr="00000000">
              <w:rPr>
                <w:rFonts w:ascii="Times New Roman" w:cs="Times New Roman" w:eastAsia="Times New Roman" w:hAnsi="Times New Roman"/>
                <w:sz w:val="24"/>
                <w:szCs w:val="24"/>
                <w:rtl w:val="0"/>
              </w:rPr>
              <w:t xml:space="preserve">" et </w:t>
            </w:r>
            <w:r w:rsidDel="00000000" w:rsidR="00000000" w:rsidRPr="00000000">
              <w:rPr>
                <w:rFonts w:ascii="Times New Roman" w:cs="Times New Roman" w:eastAsia="Times New Roman" w:hAnsi="Times New Roman"/>
                <w:i w:val="1"/>
                <w:sz w:val="24"/>
                <w:szCs w:val="24"/>
                <w:rtl w:val="0"/>
              </w:rPr>
              <w:t xml:space="preserve">"ainsi"</w:t>
            </w:r>
            <w:r w:rsidDel="00000000" w:rsidR="00000000" w:rsidRPr="00000000">
              <w:rPr>
                <w:rFonts w:ascii="Times New Roman" w:cs="Times New Roman" w:eastAsia="Times New Roman" w:hAnsi="Times New Roman"/>
                <w:sz w:val="24"/>
                <w:szCs w:val="24"/>
                <w:rtl w:val="0"/>
              </w:rPr>
              <w:t xml:space="preserve">. Proposez aux élèves de trouver les expressions de la conséquence (donc, alors, ainsi) dans les phrases données, puis de les traduire dans la langue cible. Encouragez-les également à créer leurs propres phrases utilisant ces connecteurs pour démontrer la relation de cause à effet. Cela permettra de renforcer leur compréhension et leur pratique de l'utilisation correcte de ces expressions.</w:t>
            </w:r>
          </w:p>
          <w:p w:rsidR="00000000" w:rsidDel="00000000" w:rsidP="00000000" w:rsidRDefault="00000000" w:rsidRPr="00000000" w14:paraId="000000F8">
            <w:pPr>
              <w:spacing w:line="360" w:lineRule="auto"/>
              <w:ind w:left="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Exemple: a. Les filles et les garçons sont égaux, ainsi ils choisissent les mêmes métiers. b. Les stéréotypes dénaturent la réalité, alors il faut les combattre. c. Je sais les règles de la nétiquette, donc jʼécris des textos très courts. d. Les garçons ont des goûts raffinés, ainsi ils peuvent être créateurs de mode. e. Les filles ont des connaissances en maths, alors la filière sciences les attend.</w:t>
            </w:r>
          </w:p>
        </w:tc>
        <w:tc>
          <w:tcPr/>
          <w:p w:rsidR="00000000" w:rsidDel="00000000" w:rsidP="00000000" w:rsidRDefault="00000000" w:rsidRPr="00000000" w14:paraId="000000F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min</w:t>
            </w:r>
          </w:p>
          <w:p w:rsidR="00000000" w:rsidDel="00000000" w:rsidP="00000000" w:rsidRDefault="00000000" w:rsidRPr="00000000" w14:paraId="000000F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min</w:t>
            </w:r>
          </w:p>
          <w:p w:rsidR="00000000" w:rsidDel="00000000" w:rsidP="00000000" w:rsidRDefault="00000000" w:rsidRPr="00000000" w14:paraId="0000010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spacing w:line="36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Grammaire</w:t>
            </w:r>
          </w:p>
          <w:p w:rsidR="00000000" w:rsidDel="00000000" w:rsidP="00000000" w:rsidRDefault="00000000" w:rsidRPr="00000000" w14:paraId="000001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binôme </w:t>
            </w:r>
          </w:p>
          <w:p w:rsidR="00000000" w:rsidDel="00000000" w:rsidP="00000000" w:rsidRDefault="00000000" w:rsidRPr="00000000" w14:paraId="0000011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Médiation</w:t>
            </w:r>
          </w:p>
          <w:p w:rsidR="00000000" w:rsidDel="00000000" w:rsidP="00000000" w:rsidRDefault="00000000" w:rsidRPr="00000000" w14:paraId="0000011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A">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C">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frontal</w:t>
            </w:r>
          </w:p>
          <w:p w:rsidR="00000000" w:rsidDel="00000000" w:rsidP="00000000" w:rsidRDefault="00000000" w:rsidRPr="00000000" w14:paraId="0000011E">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F">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0">
            <w:pPr>
              <w:spacing w:after="240" w:before="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Exercice de grammaire</w:t>
            </w:r>
          </w:p>
        </w:tc>
      </w:tr>
      <w:tr>
        <w:trPr>
          <w:cantSplit w:val="0"/>
          <w:tblHeader w:val="0"/>
        </w:trPr>
        <w:tc>
          <w:tcPr/>
          <w:p w:rsidR="00000000" w:rsidDel="00000000" w:rsidP="00000000" w:rsidRDefault="00000000" w:rsidRPr="00000000" w14:paraId="00000122">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Extension</w:t>
            </w:r>
          </w:p>
        </w:tc>
        <w:tc>
          <w:tcPr/>
          <w:p w:rsidR="00000000" w:rsidDel="00000000" w:rsidP="00000000" w:rsidRDefault="00000000" w:rsidRPr="00000000" w14:paraId="00000123">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4">
            <w:pPr>
              <w:numPr>
                <w:ilvl w:val="0"/>
                <w:numId w:val="3"/>
              </w:numPr>
              <w:spacing w:after="0" w:line="360" w:lineRule="auto"/>
              <w:ind w:left="141.7322834645671"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Devoir 1: </w:t>
            </w:r>
            <w:r w:rsidDel="00000000" w:rsidR="00000000" w:rsidRPr="00000000">
              <w:rPr>
                <w:rFonts w:ascii="Times New Roman" w:cs="Times New Roman" w:eastAsia="Times New Roman" w:hAnsi="Times New Roman"/>
                <w:sz w:val="24"/>
                <w:szCs w:val="24"/>
                <w:rtl w:val="0"/>
              </w:rPr>
              <w:t xml:space="preserve">Demandez aux élèves de résumer le texte "On change d’opinion sur l’égalité filles – garçons" en mettant en avant les points clés et en soulignant l'évolution des opinions sur les stéréotypes de genre.</w:t>
            </w:r>
            <w:r w:rsidDel="00000000" w:rsidR="00000000" w:rsidRPr="00000000">
              <w:rPr>
                <w:rtl w:val="0"/>
              </w:rPr>
            </w:r>
          </w:p>
          <w:p w:rsidR="00000000" w:rsidDel="00000000" w:rsidP="00000000" w:rsidRDefault="00000000" w:rsidRPr="00000000" w14:paraId="00000125">
            <w:pPr>
              <w:numPr>
                <w:ilvl w:val="0"/>
                <w:numId w:val="3"/>
              </w:numPr>
              <w:spacing w:after="0" w:line="360" w:lineRule="auto"/>
              <w:ind w:left="141.7322834645671"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Devoir 2:</w:t>
            </w:r>
            <w:r w:rsidDel="00000000" w:rsidR="00000000" w:rsidRPr="00000000">
              <w:rPr>
                <w:rFonts w:ascii="Times New Roman" w:cs="Times New Roman" w:eastAsia="Times New Roman" w:hAnsi="Times New Roman"/>
                <w:sz w:val="24"/>
                <w:szCs w:val="24"/>
                <w:rtl w:val="0"/>
              </w:rPr>
              <w:t xml:space="preserve"> Divisez les élèves en petits groupes et assignez-leur la tâche de créer un essai photographique sur les stéréotypes de genre dans notre société. Encouragez-les à photographier des exemples concrets de stéréotypes liés aux filles et aux garçons dans divers contextes comme les vêtements, les activités de loisirs, les choix technologiques, les aspirations éducatives et professionnelles. Après la prise de photos, organisez une session où chaque groupe présente ses photos et commente les stéréotypes observés. Facilitez une discussion constructive sur la manière dont ces stéréotypes peuvent influencer les choix individuels et collectifs, et explorez des stratégies pour les atténuer ou les éliminer.</w:t>
            </w:r>
            <w:r w:rsidDel="00000000" w:rsidR="00000000" w:rsidRPr="00000000">
              <w:rPr>
                <w:rtl w:val="0"/>
              </w:rPr>
            </w:r>
          </w:p>
        </w:tc>
        <w:tc>
          <w:tcPr/>
          <w:p w:rsidR="00000000" w:rsidDel="00000000" w:rsidP="00000000" w:rsidRDefault="00000000" w:rsidRPr="00000000" w14:paraId="0000012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min</w:t>
            </w:r>
          </w:p>
        </w:tc>
        <w:tc>
          <w:tcPr/>
          <w:p w:rsidR="00000000" w:rsidDel="00000000" w:rsidP="00000000" w:rsidRDefault="00000000" w:rsidRPr="00000000" w14:paraId="0000012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Devoir</w:t>
            </w:r>
          </w:p>
          <w:p w:rsidR="00000000" w:rsidDel="00000000" w:rsidP="00000000" w:rsidRDefault="00000000" w:rsidRPr="00000000" w14:paraId="0000012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Résumé</w:t>
            </w:r>
          </w:p>
          <w:p w:rsidR="00000000" w:rsidDel="00000000" w:rsidP="00000000" w:rsidRDefault="00000000" w:rsidRPr="00000000" w14:paraId="0000012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petits groupes</w:t>
            </w:r>
          </w:p>
          <w:p w:rsidR="00000000" w:rsidDel="00000000" w:rsidP="00000000" w:rsidRDefault="00000000" w:rsidRPr="00000000" w14:paraId="0000012C">
            <w:pPr>
              <w:spacing w:line="36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2D">
      <w:pPr>
        <w:spacing w:line="360" w:lineRule="auto"/>
        <w:rPr>
          <w:rFonts w:ascii="Times New Roman" w:cs="Times New Roman" w:eastAsia="Times New Roman" w:hAnsi="Times New Roman"/>
          <w:sz w:val="24"/>
          <w:szCs w:val="24"/>
        </w:rPr>
      </w:pPr>
      <w:r w:rsidDel="00000000" w:rsidR="00000000" w:rsidRPr="00000000">
        <w:rPr>
          <w:rtl w:val="0"/>
        </w:rPr>
      </w:r>
    </w:p>
    <w:sectPr>
      <w:footerReference r:id="rId12" w:type="default"/>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E">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1.7322834645671" w:hanging="283.4645669291342"/>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educatieinteractiva.md/ordine-simpla/9941/" TargetMode="External"/><Relationship Id="rId10" Type="http://schemas.openxmlformats.org/officeDocument/2006/relationships/hyperlink" Target="https://educatieinteractiva.md/ordine-simpla/9941%5C" TargetMode="External"/><Relationship Id="rId12" Type="http://schemas.openxmlformats.org/officeDocument/2006/relationships/footer" Target="footer1.xml"/><Relationship Id="rId9" Type="http://schemas.openxmlformats.org/officeDocument/2006/relationships/hyperlink" Target="about:blank" TargetMode="External"/><Relationship Id="rId5" Type="http://schemas.openxmlformats.org/officeDocument/2006/relationships/styles" Target="styles.xml"/><Relationship Id="rId6" Type="http://schemas.openxmlformats.org/officeDocument/2006/relationships/hyperlink" Target="about:blank" TargetMode="External"/><Relationship Id="rId7" Type="http://schemas.openxmlformats.org/officeDocument/2006/relationships/hyperlink" Target="about:blank" TargetMode="External"/><Relationship Id="rId8"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