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F37" w:rsidRPr="007D4134" w:rsidRDefault="009B462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/>
        </w:rPr>
      </w:pPr>
      <w:r w:rsidRPr="007D4134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MINISTERUL EDUCAȚIEI ȘI CERCETĂRII AL REPUBLICII MOLDOVA</w:t>
      </w:r>
    </w:p>
    <w:p w:rsidR="00547F37" w:rsidRPr="007D4134" w:rsidRDefault="00547F37">
      <w:pPr>
        <w:spacing w:after="0" w:line="360" w:lineRule="auto"/>
        <w:rPr>
          <w:rFonts w:ascii="Times New Roman" w:eastAsia="Times New Roman" w:hAnsi="Times New Roman" w:cs="Times New Roman"/>
          <w:b/>
          <w:lang w:val="ro-RO"/>
        </w:rPr>
      </w:pPr>
    </w:p>
    <w:p w:rsidR="00547F37" w:rsidRPr="007D4134" w:rsidRDefault="009B4621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lang w:val="ro-RO"/>
        </w:rPr>
      </w:pPr>
      <w:r w:rsidRPr="007D4134">
        <w:rPr>
          <w:rFonts w:ascii="Times New Roman" w:eastAsia="Times New Roman" w:hAnsi="Times New Roman" w:cs="Times New Roman"/>
          <w:sz w:val="28"/>
          <w:szCs w:val="28"/>
          <w:lang w:val="ro-RO"/>
        </w:rPr>
        <w:t>Discutat la Ședința Comisiei Metodice __________________</w:t>
      </w:r>
      <w:r w:rsidRPr="007D4134">
        <w:rPr>
          <w:rFonts w:ascii="Times New Roman" w:eastAsia="Times New Roman" w:hAnsi="Times New Roman" w:cs="Times New Roman"/>
          <w:lang w:val="ro-RO"/>
        </w:rPr>
        <w:t xml:space="preserve">                </w:t>
      </w:r>
      <w:r w:rsidRPr="007D41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APROBAT </w:t>
      </w:r>
      <w:r w:rsidRPr="007D4134">
        <w:rPr>
          <w:rFonts w:ascii="Times New Roman" w:eastAsia="Times New Roman" w:hAnsi="Times New Roman" w:cs="Times New Roman"/>
          <w:lang w:val="ro-RO"/>
        </w:rPr>
        <w:t>____________________________________</w:t>
      </w:r>
    </w:p>
    <w:p w:rsidR="00547F37" w:rsidRPr="007D4134" w:rsidRDefault="009B4621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lang w:val="ro-RO"/>
        </w:rPr>
      </w:pPr>
      <w:r w:rsidRPr="007D4134">
        <w:rPr>
          <w:rFonts w:ascii="Times New Roman" w:eastAsia="Times New Roman" w:hAnsi="Times New Roman" w:cs="Times New Roman"/>
          <w:lang w:val="ro-RO"/>
        </w:rPr>
        <w:t xml:space="preserve">                                                                                                                                                             </w:t>
      </w:r>
      <w:r w:rsidR="000524D6">
        <w:rPr>
          <w:rFonts w:ascii="Times New Roman" w:eastAsia="Times New Roman" w:hAnsi="Times New Roman" w:cs="Times New Roman"/>
          <w:lang w:val="ro-RO"/>
        </w:rPr>
        <w:t xml:space="preserve">                              </w:t>
      </w:r>
      <w:r w:rsidRPr="007D4134">
        <w:rPr>
          <w:rFonts w:ascii="Times New Roman" w:eastAsia="Times New Roman" w:hAnsi="Times New Roman" w:cs="Times New Roman"/>
          <w:lang w:val="ro-RO"/>
        </w:rPr>
        <w:t>Șeful Comisiei metodice</w:t>
      </w:r>
    </w:p>
    <w:p w:rsidR="00547F37" w:rsidRPr="007D4134" w:rsidRDefault="00547F37">
      <w:pPr>
        <w:spacing w:after="0" w:line="360" w:lineRule="auto"/>
        <w:rPr>
          <w:rFonts w:ascii="Times New Roman" w:eastAsia="Times New Roman" w:hAnsi="Times New Roman" w:cs="Times New Roman"/>
          <w:b/>
          <w:lang w:val="ro-RO"/>
        </w:rPr>
      </w:pPr>
    </w:p>
    <w:p w:rsidR="000524D6" w:rsidRDefault="000524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o-RO"/>
        </w:rPr>
      </w:pPr>
    </w:p>
    <w:p w:rsidR="00547F37" w:rsidRPr="007D4134" w:rsidRDefault="009B462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o-RO"/>
        </w:rPr>
      </w:pPr>
      <w:r w:rsidRPr="007D4134">
        <w:rPr>
          <w:rFonts w:ascii="Times New Roman" w:eastAsia="Times New Roman" w:hAnsi="Times New Roman" w:cs="Times New Roman"/>
          <w:b/>
          <w:sz w:val="36"/>
          <w:szCs w:val="36"/>
          <w:lang w:val="ro-RO"/>
        </w:rPr>
        <w:t>PROIECT DIDACTIC DE LUNGĂ DURATĂ</w:t>
      </w:r>
    </w:p>
    <w:p w:rsidR="00547F37" w:rsidRPr="007D4134" w:rsidRDefault="009B4621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ro-RO"/>
        </w:rPr>
      </w:pPr>
      <w:r w:rsidRPr="007D4134">
        <w:rPr>
          <w:rFonts w:ascii="Times New Roman" w:eastAsia="Times New Roman" w:hAnsi="Times New Roman" w:cs="Times New Roman"/>
          <w:b/>
          <w:sz w:val="36"/>
          <w:szCs w:val="36"/>
          <w:lang w:val="ro-RO"/>
        </w:rPr>
        <w:t xml:space="preserve">LA DISCIPLINA ȘCOLARĂ </w:t>
      </w:r>
      <w:r w:rsidRPr="007D4134">
        <w:rPr>
          <w:rFonts w:ascii="Times New Roman" w:eastAsia="Times New Roman" w:hAnsi="Times New Roman" w:cs="Times New Roman"/>
          <w:b/>
          <w:sz w:val="36"/>
          <w:szCs w:val="36"/>
          <w:u w:val="single"/>
          <w:lang w:val="ro-RO"/>
        </w:rPr>
        <w:t>DEZVOLTARE PERSONALĂ</w:t>
      </w:r>
    </w:p>
    <w:p w:rsidR="00547F37" w:rsidRPr="007D4134" w:rsidRDefault="009B462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(elaborat de Grupul de lucru</w:t>
      </w:r>
      <w:r w:rsidR="007D4134"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conform ordinului MEC nr.1544/2023</w:t>
      </w:r>
      <w:r w:rsidR="007D4134"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547F37" w:rsidRPr="007D4134" w:rsidRDefault="009B462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în baza curriculumului la disciplină, aprobat prin ordinul MEC nr.1124 din 20 iulie 2018)</w:t>
      </w:r>
    </w:p>
    <w:p w:rsidR="00547F37" w:rsidRPr="007D4134" w:rsidRDefault="00547F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</w:pPr>
    </w:p>
    <w:p w:rsidR="00547F37" w:rsidRPr="007D4134" w:rsidRDefault="009B462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</w:pPr>
      <w:r w:rsidRPr="007D413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  <w:t>Clasa a XII - a</w:t>
      </w:r>
    </w:p>
    <w:p w:rsidR="00547F37" w:rsidRPr="007D4134" w:rsidRDefault="00547F37">
      <w:pPr>
        <w:spacing w:after="0" w:line="360" w:lineRule="auto"/>
        <w:jc w:val="center"/>
        <w:rPr>
          <w:rFonts w:ascii="Times New Roman" w:eastAsia="Times New Roman" w:hAnsi="Times New Roman" w:cs="Times New Roman"/>
          <w:u w:val="single"/>
          <w:lang w:val="ro-RO"/>
        </w:rPr>
      </w:pPr>
    </w:p>
    <w:p w:rsidR="00547F37" w:rsidRPr="007D4134" w:rsidRDefault="009B462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7D413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Anul de studii:_________________</w:t>
      </w:r>
    </w:p>
    <w:p w:rsidR="00547F37" w:rsidRPr="007D4134" w:rsidRDefault="00547F3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547F37" w:rsidRPr="007D4134" w:rsidRDefault="009B462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7D413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Instituția de învățământ _____________________________________ Localitatea  ______________________________</w:t>
      </w:r>
    </w:p>
    <w:p w:rsidR="00547F37" w:rsidRPr="007D4134" w:rsidRDefault="00547F3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547F37" w:rsidRPr="007D4134" w:rsidRDefault="009B462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7D413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Numele, prenumele cadrului didactic __________________________ Grad didactic ____________________________</w:t>
      </w:r>
    </w:p>
    <w:p w:rsidR="00547F37" w:rsidRPr="007D4134" w:rsidRDefault="00547F3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47F37" w:rsidRPr="007D4134" w:rsidRDefault="00547F37" w:rsidP="006350E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47F37" w:rsidRPr="007D4134" w:rsidRDefault="009B462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0"/>
        <w:rPr>
          <w:rFonts w:ascii="Arial" w:eastAsia="Arial" w:hAnsi="Arial" w:cs="Arial"/>
          <w:lang w:val="ro-RO"/>
        </w:rPr>
      </w:pPr>
      <w:bookmarkStart w:id="0" w:name="_GoBack"/>
      <w:bookmarkEnd w:id="0"/>
      <w:r w:rsidRPr="007D4134">
        <w:rPr>
          <w:rFonts w:ascii="Times New Roman" w:eastAsia="Times New Roman" w:hAnsi="Times New Roman" w:cs="Times New Roman"/>
          <w:b/>
          <w:lang w:val="ro-RO"/>
        </w:rPr>
        <w:lastRenderedPageBreak/>
        <w:t xml:space="preserve">             </w:t>
      </w:r>
    </w:p>
    <w:p w:rsidR="00547F37" w:rsidRPr="007D4134" w:rsidRDefault="009B4621" w:rsidP="00A47D62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ADMINISTRAREA DISCIPLINEI</w:t>
      </w:r>
    </w:p>
    <w:tbl>
      <w:tblPr>
        <w:tblStyle w:val="a0"/>
        <w:tblW w:w="13763" w:type="dxa"/>
        <w:jc w:val="center"/>
        <w:tblBorders>
          <w:top w:val="single" w:sz="12" w:space="0" w:color="2D74B5"/>
          <w:left w:val="single" w:sz="12" w:space="0" w:color="2D74B5"/>
          <w:bottom w:val="single" w:sz="12" w:space="0" w:color="2D74B5"/>
          <w:right w:val="single" w:sz="12" w:space="0" w:color="2D74B5"/>
          <w:insideH w:val="single" w:sz="12" w:space="0" w:color="2D74B5"/>
          <w:insideV w:val="single" w:sz="12" w:space="0" w:color="2D74B5"/>
        </w:tblBorders>
        <w:tblLayout w:type="fixed"/>
        <w:tblLook w:val="0000" w:firstRow="0" w:lastRow="0" w:firstColumn="0" w:lastColumn="0" w:noHBand="0" w:noVBand="0"/>
      </w:tblPr>
      <w:tblGrid>
        <w:gridCol w:w="7614"/>
        <w:gridCol w:w="1275"/>
        <w:gridCol w:w="4874"/>
      </w:tblGrid>
      <w:tr w:rsidR="00547F37" w:rsidRPr="007D4134">
        <w:trPr>
          <w:trHeight w:val="277"/>
          <w:jc w:val="center"/>
        </w:trPr>
        <w:tc>
          <w:tcPr>
            <w:tcW w:w="7614" w:type="dxa"/>
            <w:vMerge w:val="restart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26" w:right="20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Unități de învățare</w:t>
            </w:r>
          </w:p>
        </w:tc>
        <w:tc>
          <w:tcPr>
            <w:tcW w:w="1275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7" w:right="2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Clasa</w:t>
            </w:r>
          </w:p>
        </w:tc>
        <w:tc>
          <w:tcPr>
            <w:tcW w:w="487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7" w:right="2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Unități de conținut la discreția profesorului (din ghidul profesorului)</w:t>
            </w:r>
          </w:p>
        </w:tc>
      </w:tr>
      <w:tr w:rsidR="00547F37" w:rsidRPr="007D4134">
        <w:trPr>
          <w:trHeight w:val="274"/>
          <w:jc w:val="center"/>
        </w:trPr>
        <w:tc>
          <w:tcPr>
            <w:tcW w:w="7614" w:type="dxa"/>
            <w:vMerge/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XII</w:t>
            </w:r>
          </w:p>
        </w:tc>
        <w:tc>
          <w:tcPr>
            <w:tcW w:w="4874" w:type="dxa"/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>
        <w:trPr>
          <w:trHeight w:val="277"/>
          <w:jc w:val="center"/>
        </w:trPr>
        <w:tc>
          <w:tcPr>
            <w:tcW w:w="761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  Evaluare inițială. Lecție de consolidare a cunoștințelor..</w:t>
            </w:r>
          </w:p>
        </w:tc>
        <w:tc>
          <w:tcPr>
            <w:tcW w:w="1275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4874" w:type="dxa"/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47F37" w:rsidRPr="007D4134">
        <w:trPr>
          <w:trHeight w:val="277"/>
          <w:jc w:val="center"/>
        </w:trPr>
        <w:tc>
          <w:tcPr>
            <w:tcW w:w="761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 Identitatea personală și relaționarea armonioasă</w:t>
            </w:r>
          </w:p>
        </w:tc>
        <w:tc>
          <w:tcPr>
            <w:tcW w:w="1275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87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+2</w:t>
            </w:r>
          </w:p>
        </w:tc>
      </w:tr>
      <w:tr w:rsidR="00547F37" w:rsidRPr="007D4134">
        <w:trPr>
          <w:trHeight w:val="274"/>
          <w:jc w:val="center"/>
        </w:trPr>
        <w:tc>
          <w:tcPr>
            <w:tcW w:w="761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 Asigurarea calității vieții</w:t>
            </w:r>
          </w:p>
        </w:tc>
        <w:tc>
          <w:tcPr>
            <w:tcW w:w="1275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874" w:type="dxa"/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47F37" w:rsidRPr="007D4134">
        <w:trPr>
          <w:trHeight w:val="277"/>
          <w:jc w:val="center"/>
        </w:trPr>
        <w:tc>
          <w:tcPr>
            <w:tcW w:w="761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 Modul de viață sănătos</w:t>
            </w:r>
          </w:p>
        </w:tc>
        <w:tc>
          <w:tcPr>
            <w:tcW w:w="1275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874" w:type="dxa"/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47F37" w:rsidRPr="007D4134">
        <w:trPr>
          <w:trHeight w:val="50"/>
          <w:jc w:val="center"/>
        </w:trPr>
        <w:tc>
          <w:tcPr>
            <w:tcW w:w="761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4. Proiectarea carierei profesionale și dezvoltarea spiritului antreprenorial</w:t>
            </w:r>
          </w:p>
        </w:tc>
        <w:tc>
          <w:tcPr>
            <w:tcW w:w="1275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874" w:type="dxa"/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47F37" w:rsidRPr="007D4134">
        <w:trPr>
          <w:trHeight w:val="50"/>
          <w:jc w:val="center"/>
        </w:trPr>
        <w:tc>
          <w:tcPr>
            <w:tcW w:w="761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 Securitatea personală</w:t>
            </w:r>
          </w:p>
        </w:tc>
        <w:tc>
          <w:tcPr>
            <w:tcW w:w="1275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87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+1</w:t>
            </w:r>
          </w:p>
        </w:tc>
      </w:tr>
      <w:tr w:rsidR="00547F37" w:rsidRPr="007D4134">
        <w:trPr>
          <w:trHeight w:val="50"/>
          <w:jc w:val="center"/>
        </w:trPr>
        <w:tc>
          <w:tcPr>
            <w:tcW w:w="761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  Evaluare sumativă (finală).</w:t>
            </w:r>
          </w:p>
        </w:tc>
        <w:tc>
          <w:tcPr>
            <w:tcW w:w="1275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4874" w:type="dxa"/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47F37" w:rsidRPr="007D4134">
        <w:trPr>
          <w:trHeight w:val="50"/>
          <w:jc w:val="center"/>
        </w:trPr>
        <w:tc>
          <w:tcPr>
            <w:tcW w:w="761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Total:</w:t>
            </w:r>
          </w:p>
        </w:tc>
        <w:tc>
          <w:tcPr>
            <w:tcW w:w="1275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32 ore</w:t>
            </w:r>
          </w:p>
        </w:tc>
        <w:tc>
          <w:tcPr>
            <w:tcW w:w="4874" w:type="dxa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3 ore</w:t>
            </w:r>
          </w:p>
        </w:tc>
      </w:tr>
    </w:tbl>
    <w:p w:rsidR="00A47D62" w:rsidRPr="007D4134" w:rsidRDefault="00A47D62" w:rsidP="00A47D6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:rsidR="00547F37" w:rsidRPr="007D4134" w:rsidRDefault="009B4621" w:rsidP="00A47D6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Manualul recomandat:</w:t>
      </w:r>
    </w:p>
    <w:tbl>
      <w:tblPr>
        <w:tblStyle w:val="a1"/>
        <w:tblW w:w="143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8"/>
        <w:gridCol w:w="6242"/>
        <w:gridCol w:w="1560"/>
        <w:gridCol w:w="3402"/>
        <w:gridCol w:w="1559"/>
      </w:tblGrid>
      <w:tr w:rsidR="00547F37" w:rsidRPr="007D4134" w:rsidTr="00362B0E">
        <w:tc>
          <w:tcPr>
            <w:tcW w:w="1588" w:type="dxa"/>
            <w:shd w:val="clear" w:color="auto" w:fill="E7E6E6"/>
          </w:tcPr>
          <w:p w:rsidR="00547F37" w:rsidRPr="007D4134" w:rsidRDefault="009B4621" w:rsidP="00A4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Clasa </w:t>
            </w:r>
          </w:p>
        </w:tc>
        <w:tc>
          <w:tcPr>
            <w:tcW w:w="6242" w:type="dxa"/>
            <w:shd w:val="clear" w:color="auto" w:fill="E7E6E6"/>
          </w:tcPr>
          <w:p w:rsidR="00547F37" w:rsidRPr="007D4134" w:rsidRDefault="009B4621" w:rsidP="00A4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Titlul </w:t>
            </w:r>
          </w:p>
        </w:tc>
        <w:tc>
          <w:tcPr>
            <w:tcW w:w="1560" w:type="dxa"/>
            <w:shd w:val="clear" w:color="auto" w:fill="E7E6E6"/>
          </w:tcPr>
          <w:p w:rsidR="00547F37" w:rsidRPr="007D4134" w:rsidRDefault="009B4621" w:rsidP="00A4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Autori </w:t>
            </w:r>
          </w:p>
        </w:tc>
        <w:tc>
          <w:tcPr>
            <w:tcW w:w="3402" w:type="dxa"/>
            <w:shd w:val="clear" w:color="auto" w:fill="E7E6E6"/>
          </w:tcPr>
          <w:p w:rsidR="00547F37" w:rsidRPr="007D4134" w:rsidRDefault="009B4621" w:rsidP="00A4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Editura </w:t>
            </w:r>
          </w:p>
        </w:tc>
        <w:tc>
          <w:tcPr>
            <w:tcW w:w="1559" w:type="dxa"/>
            <w:shd w:val="clear" w:color="auto" w:fill="E7E6E6"/>
          </w:tcPr>
          <w:p w:rsidR="00547F37" w:rsidRPr="007D4134" w:rsidRDefault="009B4621" w:rsidP="00A47D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Anul ediției </w:t>
            </w:r>
          </w:p>
        </w:tc>
      </w:tr>
      <w:tr w:rsidR="00547F37" w:rsidRPr="007D4134" w:rsidTr="00362B0E">
        <w:tc>
          <w:tcPr>
            <w:tcW w:w="1588" w:type="dxa"/>
          </w:tcPr>
          <w:p w:rsidR="00547F37" w:rsidRPr="007D4134" w:rsidRDefault="009B4621" w:rsidP="00A47D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Clasa a XII- a</w:t>
            </w:r>
          </w:p>
        </w:tc>
        <w:tc>
          <w:tcPr>
            <w:tcW w:w="6242" w:type="dxa"/>
          </w:tcPr>
          <w:p w:rsidR="00547F37" w:rsidRPr="007D4134" w:rsidRDefault="009B4621" w:rsidP="00A47D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Dezvoltare personală. Ghidul profesorului. Clasa a XII-a, aprobat prin ordinul Ministerului Educației, Culturii și Cercetării nr.463 din 26 februarie 20</w:t>
            </w:r>
          </w:p>
        </w:tc>
        <w:tc>
          <w:tcPr>
            <w:tcW w:w="1560" w:type="dxa"/>
          </w:tcPr>
          <w:p w:rsidR="00547F37" w:rsidRPr="007D4134" w:rsidRDefault="009B4621" w:rsidP="00A47D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Rolf Gollob</w:t>
            </w:r>
          </w:p>
        </w:tc>
        <w:tc>
          <w:tcPr>
            <w:tcW w:w="3402" w:type="dxa"/>
          </w:tcPr>
          <w:p w:rsidR="00547F37" w:rsidRPr="007D4134" w:rsidRDefault="009B4621" w:rsidP="00A47D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Universitatea Pedagogică din Zurich (Zurich University of Teacher Education)</w:t>
            </w:r>
          </w:p>
        </w:tc>
        <w:tc>
          <w:tcPr>
            <w:tcW w:w="1559" w:type="dxa"/>
          </w:tcPr>
          <w:p w:rsidR="00547F37" w:rsidRPr="007D4134" w:rsidRDefault="009B4621" w:rsidP="00A47D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2020</w:t>
            </w:r>
          </w:p>
        </w:tc>
      </w:tr>
    </w:tbl>
    <w:p w:rsidR="00A47D62" w:rsidRPr="007D4134" w:rsidRDefault="00A47D62" w:rsidP="00A47D62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</w:p>
    <w:p w:rsidR="00547F37" w:rsidRPr="007D4134" w:rsidRDefault="009B4621" w:rsidP="00A47D62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Notă: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Profesorul este în drept să selecteze </w:t>
      </w:r>
      <w:r w:rsidRPr="007D4134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unitățile de conținut 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din Curriculumul la disciplina Dezvoltarea personală</w:t>
      </w:r>
      <w:r w:rsidRPr="007D4134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sau </w:t>
      </w:r>
      <w:r w:rsidR="007D4134"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din G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hidul profesorului, cu condiția păstrării numărului de ore conform recomandărilor curriculare (6 ore per modul), o lecție de evaluare inițială și o lecție de evaluare finală, în rest</w:t>
      </w:r>
      <w:r w:rsidR="007D4134"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, se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selectează și </w:t>
      </w:r>
      <w:r w:rsidR="007D4134"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adaugă orele </w:t>
      </w:r>
      <w:r w:rsidRPr="007D4134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la discreția profesorului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modulului în corespundere cu numărul de săptămâni conform </w:t>
      </w:r>
      <w:r w:rsidRPr="007D4134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Planului-cadru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. Unitățile de conținut cu</w:t>
      </w:r>
      <w:r w:rsidR="007D4134"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asterix (*) sunt preluate din G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hidul profesorului pentru clasa respectivă. Aceste ore pot fi modificate la discreția profesorului, în raport cu necesitățile colectivului de elevi, dar </w:t>
      </w:r>
      <w:r w:rsidR="007D4134"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va asigura atingerea unităților de competență pe care trebuie să le dețină elevii la această unitate de învățare.</w:t>
      </w:r>
    </w:p>
    <w:p w:rsidR="00A47D62" w:rsidRPr="007D4134" w:rsidRDefault="00A47D62" w:rsidP="00A47D62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47F37" w:rsidRPr="007D4134" w:rsidRDefault="009B4621" w:rsidP="00A47D62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Competențe specifice disciplinei:</w:t>
      </w:r>
    </w:p>
    <w:p w:rsidR="00547F37" w:rsidRPr="007D4134" w:rsidRDefault="009B4621" w:rsidP="00A47D62">
      <w:pPr>
        <w:tabs>
          <w:tab w:val="left" w:pos="0"/>
          <w:tab w:val="left" w:pos="8791"/>
        </w:tabs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1. Exprimarea identității personale în relaționarea constructivă cu familia și ceilalți, prin explorarea sinelui și </w:t>
      </w:r>
      <w:r w:rsidR="007D4134"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resurselor sociale;</w:t>
      </w:r>
    </w:p>
    <w:p w:rsidR="00547F37" w:rsidRPr="007D4134" w:rsidRDefault="009B4621" w:rsidP="00A47D62">
      <w:pPr>
        <w:tabs>
          <w:tab w:val="left" w:pos="0"/>
          <w:tab w:val="left" w:pos="913"/>
          <w:tab w:val="left" w:pos="914"/>
          <w:tab w:val="left" w:pos="8791"/>
        </w:tabs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2. Demonstrarea autonomiei personale în realizarea unui comportament orientat spre valorificarea optimă a resurselor personale și a mediului de viață;</w:t>
      </w:r>
    </w:p>
    <w:p w:rsidR="00547F37" w:rsidRPr="007D4134" w:rsidRDefault="009B4621" w:rsidP="00A47D62">
      <w:pPr>
        <w:tabs>
          <w:tab w:val="left" w:pos="0"/>
          <w:tab w:val="left" w:pos="913"/>
          <w:tab w:val="left" w:pos="914"/>
          <w:tab w:val="left" w:pos="8791"/>
        </w:tabs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3. Manifestarea comportamentului centrat pe modul de viață sănătos, prin implicare activă în menținerea sănătății proprii;</w:t>
      </w:r>
    </w:p>
    <w:p w:rsidR="00547F37" w:rsidRPr="007D4134" w:rsidRDefault="007D4134" w:rsidP="00A47D62">
      <w:pPr>
        <w:tabs>
          <w:tab w:val="left" w:pos="0"/>
          <w:tab w:val="left" w:pos="913"/>
          <w:tab w:val="left" w:pos="914"/>
          <w:tab w:val="left" w:pos="8791"/>
        </w:tabs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4. Proiectarea carierei</w:t>
      </w:r>
      <w:r w:rsidR="009B4621"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prin determinarea traseului școlar și/sau profesional, din perspectiva valorificării potențialului personal și oportunităților pieței muncii;</w:t>
      </w:r>
    </w:p>
    <w:p w:rsidR="00547F37" w:rsidRPr="007D4134" w:rsidRDefault="009B4621" w:rsidP="00A47D62">
      <w:pPr>
        <w:tabs>
          <w:tab w:val="left" w:pos="0"/>
          <w:tab w:val="left" w:pos="913"/>
          <w:tab w:val="left" w:pos="914"/>
          <w:tab w:val="left" w:pos="8791"/>
        </w:tabs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>5. Adoptarea comportamentului</w:t>
      </w:r>
      <w:r w:rsidR="007D4134"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activ</w:t>
      </w:r>
      <w:r w:rsidRPr="007D41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privind securitatea personală, centrat pe responsabilitate pentru starea de bine a sa și a celor din jur.</w:t>
      </w:r>
    </w:p>
    <w:p w:rsidR="007D4134" w:rsidRPr="007D4134" w:rsidRDefault="007D4134" w:rsidP="00A47D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47F37" w:rsidRPr="007D4134" w:rsidRDefault="009B4621" w:rsidP="00A47D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D413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PROIECTAREA DIDACTICĂ A UNITĂȚILOR DE ÎNVĂȚARE / UNITĂȚILOR DE CONȚINUT</w:t>
      </w:r>
    </w:p>
    <w:p w:rsidR="00A47D62" w:rsidRPr="007D4134" w:rsidRDefault="00A47D62" w:rsidP="00A47D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tbl>
      <w:tblPr>
        <w:tblStyle w:val="a2"/>
        <w:tblW w:w="14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5"/>
        <w:gridCol w:w="427"/>
        <w:gridCol w:w="282"/>
        <w:gridCol w:w="3689"/>
        <w:gridCol w:w="993"/>
        <w:gridCol w:w="709"/>
        <w:gridCol w:w="72"/>
        <w:gridCol w:w="639"/>
        <w:gridCol w:w="4531"/>
        <w:gridCol w:w="1123"/>
        <w:gridCol w:w="11"/>
      </w:tblGrid>
      <w:tr w:rsidR="00362B0E" w:rsidRPr="007D4134" w:rsidTr="00CD3AF4">
        <w:trPr>
          <w:trHeight w:val="554"/>
        </w:trPr>
        <w:tc>
          <w:tcPr>
            <w:tcW w:w="2834" w:type="dxa"/>
            <w:gridSpan w:val="3"/>
            <w:tcBorders>
              <w:bottom w:val="single" w:sz="4" w:space="0" w:color="000000"/>
            </w:tcBorders>
            <w:shd w:val="clear" w:color="auto" w:fill="D0CECE" w:themeFill="background2" w:themeFillShade="E6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Unități de competențe</w:t>
            </w:r>
          </w:p>
        </w:tc>
        <w:tc>
          <w:tcPr>
            <w:tcW w:w="3689" w:type="dxa"/>
            <w:shd w:val="clear" w:color="auto" w:fill="D0CECE" w:themeFill="background2" w:themeFillShade="E6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91"/>
              </w:tabs>
              <w:spacing w:after="0" w:line="240" w:lineRule="auto"/>
              <w:ind w:left="34" w:righ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Unități de conținut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91"/>
              </w:tabs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Sarcina conform ghidului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 w:hanging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 ore</w:t>
            </w:r>
          </w:p>
        </w:tc>
        <w:tc>
          <w:tcPr>
            <w:tcW w:w="711" w:type="dxa"/>
            <w:gridSpan w:val="2"/>
            <w:shd w:val="clear" w:color="auto" w:fill="D0CECE" w:themeFill="background2" w:themeFillShade="E6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4531" w:type="dxa"/>
            <w:shd w:val="clear" w:color="auto" w:fill="D0CECE" w:themeFill="background2" w:themeFillShade="E6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Activități de învățare și produse recomandate</w:t>
            </w:r>
          </w:p>
        </w:tc>
        <w:tc>
          <w:tcPr>
            <w:tcW w:w="1134" w:type="dxa"/>
            <w:gridSpan w:val="2"/>
            <w:shd w:val="clear" w:color="auto" w:fill="D0CECE" w:themeFill="background2" w:themeFillShade="E6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547F37" w:rsidRPr="007D4134" w:rsidTr="00CD3AF4">
        <w:trPr>
          <w:trHeight w:val="328"/>
        </w:trPr>
        <w:tc>
          <w:tcPr>
            <w:tcW w:w="2834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Elaborarea unor strategii de comportament pentru diverse situații de risc.</w:t>
            </w:r>
          </w:p>
        </w:tc>
        <w:tc>
          <w:tcPr>
            <w:tcW w:w="3689" w:type="dxa"/>
            <w:shd w:val="clear" w:color="auto" w:fill="auto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 inițială (predictivă).</w:t>
            </w:r>
          </w:p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Lecție de consolidare a cunoștințelor. </w:t>
            </w:r>
          </w:p>
        </w:tc>
        <w:tc>
          <w:tcPr>
            <w:tcW w:w="993" w:type="dxa"/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right="-10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shd w:val="clear" w:color="auto" w:fill="auto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4" w:right="152" w:hanging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11" w:type="dxa"/>
            <w:gridSpan w:val="2"/>
            <w:shd w:val="clear" w:color="auto" w:fill="auto"/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3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shd w:val="clear" w:color="auto" w:fill="auto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0" w:right="144"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Recapitularea cunoștințelor.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Planificarea produselor cu elevii. Determinarea împreună cu elevii a criteriilor de succes pentru produse.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50"/>
        </w:trPr>
        <w:tc>
          <w:tcPr>
            <w:tcW w:w="14601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62B0E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Dimensiunea 1. Unitatea de învățare</w:t>
            </w:r>
            <w:r w:rsidR="007D4134"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7D41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Identitatea personală și relaționarea armonioasă(6)+2</w:t>
            </w:r>
          </w:p>
        </w:tc>
      </w:tr>
      <w:tr w:rsidR="00547F37" w:rsidRPr="007D4134" w:rsidTr="00CD3AF4">
        <w:trPr>
          <w:trHeight w:val="54"/>
        </w:trPr>
        <w:tc>
          <w:tcPr>
            <w:tcW w:w="212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9" w:right="129"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Asumarea responsabilă a autonomiei și independenței în diverse situații de viață, inclusiv 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 depășirea stresului academic.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547F37" w:rsidRPr="007D4134" w:rsidRDefault="009B4621" w:rsidP="00A47D62">
            <w:pPr>
              <w:widowControl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9" w:right="129"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Gestionarea inteligentă a sferei afective, demonstrând respect față de granițele personale și ale celorlalți în mediul social și 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familial.</w:t>
            </w:r>
          </w:p>
          <w:p w:rsidR="00547F37" w:rsidRPr="007D4134" w:rsidRDefault="009B4621" w:rsidP="00A47D62">
            <w:pPr>
              <w:widowControl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9" w:right="129"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Proiectarea acțiunilor de integrare și adaptare în diferite grupuri sociale, în baza respectului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față de valorile acestora.</w:t>
            </w: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01"/>
                <w:tab w:val="left" w:pos="1065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Autonomia și independența – semne ale maturității.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Posibilitățile și limitele autonomiei. Caracterul personal și social. Manifestarea responsabilă a independenței.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2"/>
              </w:tabs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tabs>
                <w:tab w:val="left" w:pos="6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Exerciții de analiză a avantajelor și dezavantaje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lor autonomiei și independenței.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Analiza textelor/ filmelor ce scot în evidență modele/po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sibilități de realizare personală.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730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01"/>
                <w:tab w:val="left" w:pos="1065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Pregătirea pentru viața de adult.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Vise și realități. Resurse personale și factori sociali. Gestionarea resurselor.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2"/>
              </w:tabs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  <w:p w:rsidR="00547F37" w:rsidRPr="007D4134" w:rsidRDefault="009B4621" w:rsidP="00A47D62">
            <w:pPr>
              <w:tabs>
                <w:tab w:val="left" w:pos="6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Exerciții de elaborare a p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lanului de dezvoltare personală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din perspectiva vieții de adult.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Analiza traseului de dezvoltare și realizare personală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 unor personalități de success.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1062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01"/>
                <w:tab w:val="left" w:pos="1065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Integrarea și adaptarea la diferite grupuri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 Fenomenul adaptării și  integrării. Relația dintre adaptare și integrare. Grupurile de referință. Grupurile de apartenență.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</w:t>
            </w:r>
          </w:p>
          <w:p w:rsidR="00547F37" w:rsidRPr="007D4134" w:rsidRDefault="009B4621" w:rsidP="00A47D62">
            <w:pPr>
              <w:tabs>
                <w:tab w:val="left" w:pos="183"/>
              </w:tabs>
              <w:spacing w:after="0" w:line="240" w:lineRule="auto"/>
              <w:ind w:left="1" w:right="142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 pag. 16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2"/>
              </w:tabs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1S</w:t>
            </w:r>
          </w:p>
          <w:p w:rsidR="00547F37" w:rsidRPr="007D4134" w:rsidRDefault="009B4621" w:rsidP="00A47D62">
            <w:pPr>
              <w:tabs>
                <w:tab w:val="left" w:pos="6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Exerciții de analiză a comportamentului unei persoane 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 comunități/ grupuri diferite.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Discuții dirijate pe marginea subiectelor despre prezent și viitor, tinerețe și maturitate, vise ș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realități, individ și grupuri.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170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01"/>
                <w:tab w:val="left" w:pos="1065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*Documentarea discuțiilor de grup.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S2 pag.18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  <w:tab w:val="left" w:pos="567"/>
                <w:tab w:val="left" w:pos="612"/>
              </w:tabs>
              <w:spacing w:after="0" w:line="240" w:lineRule="auto"/>
              <w:ind w:right="257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Ghidul profesorului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50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01"/>
                <w:tab w:val="left" w:pos="1065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*Discuții autodirijate</w:t>
            </w:r>
            <w:r w:rsidR="007D4134"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aplicând procedeul filosofării.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S3 pag. 20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2"/>
              </w:tabs>
              <w:spacing w:after="0" w:line="240" w:lineRule="auto"/>
              <w:ind w:right="257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Ghidul profesorului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50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01"/>
                <w:tab w:val="left" w:pos="1065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*Analizează și planifică: SWOT te poate ajuta.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S4 pag. 22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2"/>
              </w:tabs>
              <w:spacing w:after="0" w:line="240" w:lineRule="auto"/>
              <w:ind w:right="257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Ghidul profesorului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83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01"/>
                <w:tab w:val="left" w:pos="1065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Resurse personale și gestionarea eficientă a stresului academic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 Stres academic. Tehnici de depășire a stresului.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2"/>
              </w:tabs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tabs>
                <w:tab w:val="left" w:pos="6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Exerciții de dezvoltare a abilităților de prevenire și depășire a stresului academic.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273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Lecție de sinteză și autoevaluare.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Produs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: 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Proiect individual </w:t>
            </w:r>
          </w:p>
          <w:p w:rsidR="00547F37" w:rsidRPr="007D4134" w:rsidRDefault="009B4621" w:rsidP="00A47D62">
            <w:pPr>
              <w:tabs>
                <w:tab w:val="left" w:pos="601"/>
                <w:tab w:val="left" w:pos="1065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Spot video/ carte, album digital „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Cariera mea de elev”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Prezentarea produselor. Autoevaluarea în baza fișei cu criteriile de succes și completarea tabelului de performanţă.</w:t>
            </w:r>
          </w:p>
          <w:p w:rsidR="00547F37" w:rsidRPr="007D4134" w:rsidRDefault="00547F37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50"/>
        </w:trPr>
        <w:tc>
          <w:tcPr>
            <w:tcW w:w="14601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62B0E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Dimensiunea 2. Unitatea de învățare</w:t>
            </w:r>
            <w:r w:rsidR="007D4134"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  <w:r w:rsidRPr="007D41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Asigurarea calității vieții (6 ore)</w:t>
            </w:r>
          </w:p>
        </w:tc>
      </w:tr>
      <w:tr w:rsidR="00547F37" w:rsidRPr="007D4134" w:rsidTr="00CD3AF4">
        <w:trPr>
          <w:gridAfter w:val="1"/>
          <w:wAfter w:w="11" w:type="dxa"/>
          <w:trHeight w:val="575"/>
        </w:trPr>
        <w:tc>
          <w:tcPr>
            <w:tcW w:w="212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2.1. Descrierea indicatorilor unui mediu casnic de calitate, axat pe valorificarea echilibrată a resurselor și exersarea echilibr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ată a diverselor roluri sociale.</w:t>
            </w:r>
          </w:p>
          <w:p w:rsidR="00547F37" w:rsidRPr="007D4134" w:rsidRDefault="00547F37" w:rsidP="00A47D62">
            <w:pPr>
              <w:tabs>
                <w:tab w:val="left" w:pos="720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2.2. Stabilirea corelației dintre calitatea vieții și verticalitatea morală, manifestat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ă în mediul  familial și social.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547F37" w:rsidRPr="007D4134" w:rsidRDefault="00547F37" w:rsidP="00A47D62">
            <w:pPr>
              <w:tabs>
                <w:tab w:val="left" w:pos="720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2.3. Proiectarea activităților de voluntariat în baza necesităților comunității.</w:t>
            </w: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720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Verticalitatea morală și calitatea vieții.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Verticalitatea morală: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între mit și posibilități de manifestare. Beneficii. Resursă a calității vieții.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S7 pag. 30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636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Elaborarea tabelului SWOT al unor situații din viața tinerilor care au condus la reușite/nereușite, cu 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evidențierea rolului studiilor.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740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720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Învățarea permanentă pentru o  viață de calitate.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Era învățării continue. Cauze, beneficii. Necesitatea permanenței și continuității educației/învățării. Învățarea permanentă – resursă a calității vieții personale și profesionale.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</w:t>
            </w: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S8 pag. 32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633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Analiza unor situații de viață pentru identificarea exemplelor ce demonstrează legătura dintre învățarea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permanentă și calitatea vieții.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628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720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Echilibrul între viața personală și cea profesională.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Posibilități de realizare personală: familie, creșterea copiilor; cerc de prieteni. Interinfluența dintre cariera profesională și viața 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personală.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S6 pag. 28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633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Simulare cu caracter prospectiv (întâlnirea colegilor peste 20 de ani)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: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Am reușit în viaț</w:t>
            </w:r>
            <w:r w:rsidR="007D4134"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a personală și cea profesională.</w:t>
            </w:r>
          </w:p>
          <w:p w:rsidR="00547F37" w:rsidRPr="007D4134" w:rsidRDefault="00547F37" w:rsidP="00A47D62">
            <w:pPr>
              <w:tabs>
                <w:tab w:val="left" w:pos="0"/>
                <w:tab w:val="left" w:pos="633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1012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720"/>
                <w:tab w:val="left" w:pos="876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Mediul de acasă – un mediu de calitate pentru mine și cei apropiați.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Familie și cămin familial. Eșalonarea priorităților. Necesitatea vieții în comun.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633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Elaborarea unui eseu: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Voi construi o casă pentru mine și pentru cei dragi,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evidențiind semnificația raportului casă – cămin familial.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267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3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Voluntariatul – sursă de dezvoltare personală.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Modalități de identificare a activităților de voluntariat. Influența acestor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 asupra calităților personale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și rezolvarea problemelor sociale.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</w:t>
            </w: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S5 pag. 26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633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Elaborarea unui miniproiect: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Sunt conectat la realitate,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despre posibilitatea rezolvării unor probleme din com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unitate în baza voluntariatului.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50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D62" w:rsidRPr="007D4134" w:rsidRDefault="009B4621" w:rsidP="00CD3AF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3"/>
              </w:tabs>
              <w:spacing w:after="0" w:line="240" w:lineRule="auto"/>
              <w:ind w:left="142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Lecție de sinteză și autoevaluare.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Poster: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„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Arborele recunoștinței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”, cu prezentarea implicării diverselor persoane care au contribuit la dezvoltarea p</w:t>
            </w:r>
            <w:r w:rsidR="00CD3AF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ersonalității tânărului/tinerei</w:t>
            </w:r>
            <w:r w:rsidR="007D4134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Prezentarea produselor. Autoevaluarea în baza fișei cu criteriile de succes și completarea tabelului de performanţă.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67"/>
        </w:trPr>
        <w:tc>
          <w:tcPr>
            <w:tcW w:w="14601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Dimensiunea 3. Unitatea de învățare</w:t>
            </w:r>
            <w:r w:rsid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7D41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Modul de viață sănătos (6 ore)</w:t>
            </w:r>
          </w:p>
        </w:tc>
      </w:tr>
      <w:tr w:rsidR="00547F37" w:rsidRPr="007D4134" w:rsidTr="00CD3AF4">
        <w:trPr>
          <w:trHeight w:val="54"/>
        </w:trPr>
        <w:tc>
          <w:tcPr>
            <w:tcW w:w="2552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7D4134" w:rsidP="00A47D62">
            <w:pPr>
              <w:tabs>
                <w:tab w:val="left" w:pos="284"/>
              </w:tabs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3.1. Structurarea argumentată a informațiilor</w:t>
            </w:r>
            <w:r w:rsidR="009B4621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privind raportul dintre implementarea realizărilor tehnologice în toate domeniil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 societății și sănătatea umană.</w:t>
            </w:r>
            <w:r w:rsidR="009B4621"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547F37" w:rsidRPr="007D4134" w:rsidRDefault="00547F37" w:rsidP="00A47D62">
            <w:pPr>
              <w:tabs>
                <w:tab w:val="left" w:pos="284"/>
              </w:tabs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tabs>
                <w:tab w:val="left" w:pos="284"/>
              </w:tabs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3.2. Stabilirea relației dintre sistemul de valori, nivelul de cultură al persoanei și comportamentul demonstrat: utilizarea dreptului la servicii specializate, al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imentație, relații sexuale etc.</w:t>
            </w:r>
          </w:p>
          <w:p w:rsidR="00547F37" w:rsidRPr="007D4134" w:rsidRDefault="00547F37" w:rsidP="00A47D62">
            <w:pPr>
              <w:tabs>
                <w:tab w:val="left" w:pos="284"/>
              </w:tabs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tabs>
                <w:tab w:val="left" w:pos="284"/>
              </w:tabs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3.3. Aprecierea sănătății ca prioritate a vieții, în baza propriilor convingeri și valori.</w:t>
            </w:r>
          </w:p>
        </w:tc>
        <w:tc>
          <w:tcPr>
            <w:tcW w:w="3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7D413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"/>
              </w:tabs>
              <w:spacing w:after="0" w:line="240" w:lineRule="auto"/>
              <w:ind w:left="143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Modul de viață sănătos</w:t>
            </w:r>
            <w:r w:rsid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accent valoric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 Sănătatea ca valoare. Sănătatea și prioritățile vieții.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S10 pag. 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ind w:left="10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Discuții: Sănătatea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– valoare personală și socială.</w:t>
            </w:r>
          </w:p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1" w:righ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70"/>
        </w:trPr>
        <w:tc>
          <w:tcPr>
            <w:tcW w:w="2552" w:type="dxa"/>
            <w:gridSpan w:val="2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"/>
              </w:tabs>
              <w:spacing w:after="0" w:line="240" w:lineRule="auto"/>
              <w:ind w:left="143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Sănătatea – element de cultură.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Modalități de manifestare a culturii sănătății personale. Utilizarea dreptului la serviciile de prevenire a îmbolnăvirilor și de menținere a sănătății. Frecvența controlului/ diagnosticului medical.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S11 pag. 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4096"/>
              </w:tabs>
              <w:spacing w:after="0" w:line="240" w:lineRule="auto"/>
              <w:ind w:left="10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Realizarea unor sondaje despre echilibrul dintre alimentație 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și efortul intelectual și fizic.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1070"/>
        </w:trPr>
        <w:tc>
          <w:tcPr>
            <w:tcW w:w="2552" w:type="dxa"/>
            <w:gridSpan w:val="2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"/>
              </w:tabs>
              <w:spacing w:after="0" w:line="240" w:lineRule="auto"/>
              <w:ind w:left="143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Echilibrul dintre alimentație și efortul intelectual/fizic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. Alimentație echilibrată. Criterii de determinare a echilibrului alimentar.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S9 pag. </w:t>
            </w: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ind w:left="10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Dezbateri referitoare la utilizarea tehnologiilor în protecția sănătății omului: clonare, grefe, transplant, transfer de gen.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399"/>
        </w:trPr>
        <w:tc>
          <w:tcPr>
            <w:tcW w:w="2552" w:type="dxa"/>
            <w:gridSpan w:val="2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"/>
              </w:tabs>
              <w:spacing w:after="0" w:line="240" w:lineRule="auto"/>
              <w:ind w:left="143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Comportamentul sexual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 Valoarea, cultura relațiilor. Relații sexuale în adolescență. Normalitate și devianță în relații sexuale.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S12 pag. 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ind w:left="101"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Lecție-conferință: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Comportament sexual</w:t>
            </w:r>
            <w:r w:rsid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: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valoare și sănătate</w:t>
            </w:r>
            <w:r w:rsid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547F37" w:rsidRPr="007D4134" w:rsidRDefault="00547F37" w:rsidP="00A47D62">
            <w:pPr>
              <w:spacing w:after="0" w:line="240" w:lineRule="auto"/>
              <w:ind w:left="101"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1"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885"/>
        </w:trPr>
        <w:tc>
          <w:tcPr>
            <w:tcW w:w="2552" w:type="dxa"/>
            <w:gridSpan w:val="2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"/>
              </w:tabs>
              <w:spacing w:after="0" w:line="240" w:lineRule="auto"/>
              <w:ind w:left="143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Maladiile sexual transmisibile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 Diverse  maladii. Pericole pentru sănătatea personală și socială.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ind w:left="10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Studiu de caz: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Componentele culturii sănătății personale</w:t>
            </w:r>
            <w:r w:rsid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1"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273"/>
        </w:trPr>
        <w:tc>
          <w:tcPr>
            <w:tcW w:w="2552" w:type="dxa"/>
            <w:gridSpan w:val="2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"/>
              </w:tabs>
              <w:spacing w:after="0" w:line="240" w:lineRule="auto"/>
              <w:ind w:left="143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Lecție de sinteză și autoevaluare</w:t>
            </w:r>
            <w:r w:rsid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Sănătatea omului și lumea tehnologiilor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 Necesitatea utilizării tehnologiilor în protecția sănătății omului. Diminuarea influențelor negative.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ind w:left="101"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Produs. 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Masă rotundă: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Modul de viață sănătos în secolul tehnologiilor.</w:t>
            </w:r>
          </w:p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Prezentarea produselor. Autoevaluarea în baza fișei cu criteriile de succes și completarea tabelului de performanţă.</w:t>
            </w:r>
          </w:p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1"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50"/>
        </w:trPr>
        <w:tc>
          <w:tcPr>
            <w:tcW w:w="14601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62B0E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5" w:right="851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Dimensiunea 4. Unitatea de învățare</w:t>
            </w:r>
            <w:r w:rsid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  <w:r w:rsidRPr="007D41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Proiectarea carierei profesionale și dezvoltarea spiritului antreprenorial (6 ore)</w:t>
            </w:r>
          </w:p>
        </w:tc>
      </w:tr>
      <w:tr w:rsidR="00547F37" w:rsidRPr="007D4134" w:rsidTr="00CD3AF4">
        <w:trPr>
          <w:gridAfter w:val="1"/>
          <w:wAfter w:w="11" w:type="dxa"/>
          <w:trHeight w:val="1123"/>
        </w:trPr>
        <w:tc>
          <w:tcPr>
            <w:tcW w:w="212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4.1. Valorificarea trăsăturilor de personalitate și a abilităților de informare în cadrul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unui interviu de angajare, din perspectiva vi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itoarei profesii.</w:t>
            </w:r>
          </w:p>
          <w:p w:rsidR="00547F37" w:rsidRPr="007D4134" w:rsidRDefault="00547F37" w:rsidP="00A47D62">
            <w:pPr>
              <w:tabs>
                <w:tab w:val="left" w:pos="720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4.2. Analiza diverselor oportunități de formare profesională pentru o carieră de succ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es în domeniul profesional ales.</w:t>
            </w:r>
          </w:p>
          <w:p w:rsidR="00547F37" w:rsidRPr="007D4134" w:rsidRDefault="00547F37" w:rsidP="00A47D62">
            <w:pPr>
              <w:tabs>
                <w:tab w:val="left" w:pos="720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4.3. Luarea deciziilor de carieră axate pe corelarea potențialului propriu cu oportunitățile pieței muncii.</w:t>
            </w: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Trăsăturile de personalitate în alegerea profesiei.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Valori personale și alegerea profesiei. Succes profesional. Imaginea de sine și realizarea profesională.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547F37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o-RO"/>
              </w:rPr>
              <w:t xml:space="preserve">Colectarea materialelor despre diferite profesii și/sau domenii profesionale. </w:t>
            </w:r>
          </w:p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o-RO"/>
              </w:rPr>
              <w:t xml:space="preserve">Discuții cu membrii familiei sau cu prietenii despre profesii, înclinații, interese și aspirații.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420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  <w:tab w:val="left" w:pos="720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Mass-media și alte surse de informare în proiectarea carierei.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Metode de căutare a unui loc de muncă prin mass-media. Oportunități reale și manipulări. Riscuri ale proiectării carierei în baza informațiilor din mass-media.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S13 pag. 46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11</w:t>
            </w:r>
          </w:p>
          <w:p w:rsidR="00547F37" w:rsidRPr="007D4134" w:rsidRDefault="00547F37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o-RO"/>
              </w:rPr>
              <w:t>Completarea unor chestionare pentru a lua o decizie de carieră, luând în calcul abilitățile, valorile și caracteristicile de personalitate identificate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Identificarea domeniului și profesiei care s-ar potrivi ma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bine cu interesele personale.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70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  <w:tab w:val="left" w:pos="720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Interviul de angajare.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Succesul interviului de angajare. Pregătirea pentru interviu. Rolul abilităților de a susține un interviu în dezvoltarea carierei.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S14 pag. 48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Analiza conținutului anunțurilor despre ofertele de angajare și det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erminarea posibilităților reale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1410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Oportunitățile de formare profesională în domeniul ales.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Interese, tipuri de interese, atitudini, trăsături. Domeniile profesionale și abilitățile necesare. Analiza SWOT a domeniului profesional ales.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</w:t>
            </w: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S15 pag. 50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Analiza din sursele media/on-line a exemplelor de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Fișa Postului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pen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tru diferite profesii, ocupații.</w:t>
            </w:r>
          </w:p>
          <w:p w:rsidR="00547F37" w:rsidRPr="007D4134" w:rsidRDefault="00547F37" w:rsidP="00A47D62">
            <w:pPr>
              <w:tabs>
                <w:tab w:val="left" w:pos="720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1008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Primii pași spre o afacere de succes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 Factorii afacerii de succes. Idei de afaceri. Evaluarea ideilor de afaceri. Afacerile din comunitate.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S16 pag. 52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720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Prezentarea și analiza ideilor de afaceri </w:t>
            </w:r>
            <w:r w:rsid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ale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diferitor persoane și colectarea primelor impresii despre ele. 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54"/>
        </w:trPr>
        <w:tc>
          <w:tcPr>
            <w:tcW w:w="2125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Lecție de sinteză și autoevaluare. Stilurile decizionale și dezvoltarea personală.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Tipologia stilurilor de luare a deciziilor. Avantajele și limitele stilurilor decizionale. Propriul stil decizional/stilurile decizionale dominante în proiectarea carierei.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lang w:val="ro-RO"/>
              </w:rPr>
              <w:t xml:space="preserve">Produs 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Proiectul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„Decizia mea de carieră”.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Proiectul va reflecta interesele, aptitudinile personale și ocupația/profesia potrivită, concluzii referitoare la locul profesiei/ ocupației respective pe piața muncii, progresul personal în dezvoltarea competențelor necesare</w:t>
            </w:r>
            <w:r w:rsidR="00E579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reușitei în viitoarea profesie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etc. Autoevaluarea și completarea tabelului de performanţă.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trHeight w:val="67"/>
        </w:trPr>
        <w:tc>
          <w:tcPr>
            <w:tcW w:w="14601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Dimensiunea 5. Unitatea de învățare</w:t>
            </w:r>
            <w:r w:rsidR="00E579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7D413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Securitatea personală (6 ore)+1</w:t>
            </w:r>
          </w:p>
        </w:tc>
      </w:tr>
      <w:tr w:rsidR="00547F37" w:rsidRPr="007D4134" w:rsidTr="00CD3AF4">
        <w:trPr>
          <w:gridAfter w:val="1"/>
          <w:wAfter w:w="11" w:type="dxa"/>
          <w:trHeight w:val="794"/>
        </w:trPr>
        <w:tc>
          <w:tcPr>
            <w:tcW w:w="2834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426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5.1. Descrierea acțiunilor populației în condiții de situații excepționale,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stările de urgență cu amenințare, din perspectiva asigurării  sec</w:t>
            </w:r>
            <w:r w:rsidR="00E579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urității personale și colective.</w:t>
            </w:r>
          </w:p>
          <w:p w:rsidR="00547F37" w:rsidRPr="007D4134" w:rsidRDefault="00547F37" w:rsidP="00A47D62">
            <w:pPr>
              <w:tabs>
                <w:tab w:val="left" w:pos="0"/>
                <w:tab w:val="left" w:pos="426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tabs>
                <w:tab w:val="left" w:pos="0"/>
                <w:tab w:val="left" w:pos="426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5.2. Respectarea strictă a reglementărilor privind: circulația rutieră, starea de urgență, situația excepțională și a precauțiilor de comportament în rețelele on-line, prin asumarea de responsabilități pentru sigur</w:t>
            </w:r>
            <w:r w:rsidR="00E579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anța proprie și a celor din jur.</w:t>
            </w:r>
          </w:p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5.3. Manifestarea comportamentului conștient și activ în acțiuni de protecție personală și a celor din jur, axat pe cunoștințe relevante și atitudini social-pozitive.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Situațiile excepționale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 Instituții. Acțiuni. Consecințe. Specificul sezonier al pericolului de incendiu.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97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Exerciții de simulare în situații excepționale;</w:t>
            </w:r>
          </w:p>
          <w:p w:rsidR="00547F37" w:rsidRPr="007D4134" w:rsidRDefault="00547F37" w:rsidP="00A47D62">
            <w:pPr>
              <w:tabs>
                <w:tab w:val="left" w:pos="697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825"/>
        </w:trPr>
        <w:tc>
          <w:tcPr>
            <w:tcW w:w="2834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185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Desfășurarea acțiunilor populației la notificarea de amenințare a stării de urgență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 Reguli de comportament.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97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Studiu de caz: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Acțiunile</w:t>
            </w:r>
            <w:r w:rsidR="00E579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populației în stare de urgență.</w:t>
            </w:r>
          </w:p>
          <w:p w:rsidR="00547F37" w:rsidRPr="007D4134" w:rsidRDefault="00547F37" w:rsidP="00A47D62">
            <w:pPr>
              <w:tabs>
                <w:tab w:val="left" w:pos="697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54"/>
        </w:trPr>
        <w:tc>
          <w:tcPr>
            <w:tcW w:w="2834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185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*Atenție! Poliția!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S19 pag. 60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97"/>
              </w:tabs>
              <w:spacing w:after="0" w:line="240" w:lineRule="auto"/>
              <w:ind w:left="14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Ghidul profesorului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54"/>
        </w:trPr>
        <w:tc>
          <w:tcPr>
            <w:tcW w:w="2834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185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 ce ne temem? Atacurile teroriste, modalități de protecție.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S20 pag. 62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97"/>
              </w:tabs>
              <w:spacing w:after="0" w:line="240" w:lineRule="auto"/>
              <w:ind w:left="14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Ghidul profesorului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1065"/>
        </w:trPr>
        <w:tc>
          <w:tcPr>
            <w:tcW w:w="2834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185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Regulamentul de circulație rutieră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 Pietoni, pasageri, conducători auto.</w:t>
            </w:r>
          </w:p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Reguli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ab/>
              <w:t>pentru transportarea copiilor; Reguli pentru conducătorii auto.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S18 pag. 58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97"/>
              </w:tabs>
              <w:spacing w:after="0" w:line="240" w:lineRule="auto"/>
              <w:ind w:left="140" w:right="142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Poster în echipă: Pietonul responsabil</w:t>
            </w:r>
            <w:r w:rsidR="00E579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; Categorii de vehicule; Reguli pentru pasageri. 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Analiza și evaluarea, în baza statisticilor, înregistrărilor video, </w:t>
            </w:r>
            <w:r w:rsidR="00E579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 securității personale dependente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starea fiziologică și psiho-emoțională a pi</w:t>
            </w:r>
            <w:r w:rsidR="00E579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etonilor și conducătorilor auto.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54"/>
        </w:trPr>
        <w:tc>
          <w:tcPr>
            <w:tcW w:w="2834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0"/>
                <w:tab w:val="left" w:pos="185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„Agresiunea cibernetică”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. Luare de atitudine; manifestarea atitudinii.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S17 pag. 56</w:t>
            </w: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97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Masă rotundă: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Securitate personală vs securitate digitală, agresiunea cibernetică</w:t>
            </w:r>
            <w:r w:rsidR="00E579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509"/>
        </w:trPr>
        <w:tc>
          <w:tcPr>
            <w:tcW w:w="2834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Securitatea digitală. </w:t>
            </w:r>
            <w:r w:rsidR="00E5795B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Modalități de auto</w:t>
            </w: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protecție: precauții electronice.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97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Produs: 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Conferință de informare (video) a elevilor din instituție: </w:t>
            </w:r>
            <w:r w:rsidRPr="007D41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Viața are prioritate.</w:t>
            </w:r>
          </w:p>
          <w:p w:rsidR="00547F37" w:rsidRPr="007D4134" w:rsidRDefault="009B4621" w:rsidP="00A47D62">
            <w:pPr>
              <w:tabs>
                <w:tab w:val="left" w:pos="697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Autoevaluarea și completarea tabelului de performanţă.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509"/>
        </w:trPr>
        <w:tc>
          <w:tcPr>
            <w:tcW w:w="2834" w:type="dxa"/>
            <w:gridSpan w:val="3"/>
            <w:vMerge w:val="restart"/>
            <w:tcBorders>
              <w:right w:val="single" w:sz="4" w:space="0" w:color="000000"/>
            </w:tcBorders>
          </w:tcPr>
          <w:p w:rsidR="00547F37" w:rsidRPr="007D4134" w:rsidRDefault="00547F37" w:rsidP="00A47D62">
            <w:pPr>
              <w:tabs>
                <w:tab w:val="left" w:pos="0"/>
                <w:tab w:val="left" w:pos="426"/>
              </w:tabs>
              <w:spacing w:after="0" w:line="240" w:lineRule="auto"/>
              <w:ind w:left="142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Lecție evaluare sumativă (finală)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tabs>
                <w:tab w:val="left" w:pos="697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Reflecție asupra temelor studiate.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47F37" w:rsidRPr="007D4134" w:rsidTr="00CD3AF4">
        <w:trPr>
          <w:gridAfter w:val="1"/>
          <w:wAfter w:w="11" w:type="dxa"/>
          <w:trHeight w:val="509"/>
        </w:trPr>
        <w:tc>
          <w:tcPr>
            <w:tcW w:w="2834" w:type="dxa"/>
            <w:gridSpan w:val="3"/>
            <w:vMerge/>
            <w:tcBorders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"/>
              </w:tabs>
              <w:spacing w:after="0" w:line="240" w:lineRule="auto"/>
              <w:ind w:left="145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Total ore planific</w:t>
            </w:r>
            <w:r w:rsidR="00E579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9B4621" w:rsidP="00A4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D41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32 ore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F37" w:rsidRPr="007D4134" w:rsidRDefault="00547F37" w:rsidP="00A47D62">
            <w:pPr>
              <w:tabs>
                <w:tab w:val="left" w:pos="697"/>
              </w:tabs>
              <w:spacing w:after="0" w:line="240" w:lineRule="auto"/>
              <w:ind w:left="130" w:right="1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F37" w:rsidRPr="007D4134" w:rsidRDefault="00547F37" w:rsidP="00A47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85" w:right="25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547F37" w:rsidRPr="007D4134" w:rsidRDefault="00547F37" w:rsidP="00A47D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47F37" w:rsidRPr="007D4134" w:rsidRDefault="00547F37" w:rsidP="00A47D62">
      <w:p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547F37" w:rsidRPr="007D4134" w:rsidRDefault="00547F37" w:rsidP="00A47D62">
      <w:p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sectPr w:rsidR="00547F37" w:rsidRPr="007D4134" w:rsidSect="00A47D62">
      <w:footerReference w:type="even" r:id="rId8"/>
      <w:pgSz w:w="16840" w:h="11907" w:orient="landscape"/>
      <w:pgMar w:top="1134" w:right="1134" w:bottom="1134" w:left="1134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748" w:rsidRDefault="00497748" w:rsidP="00547F37">
      <w:pPr>
        <w:spacing w:after="0" w:line="240" w:lineRule="auto"/>
      </w:pPr>
      <w:r>
        <w:separator/>
      </w:r>
    </w:p>
  </w:endnote>
  <w:endnote w:type="continuationSeparator" w:id="0">
    <w:p w:rsidR="00497748" w:rsidRDefault="00497748" w:rsidP="0054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roman"/>
    <w:notTrueType/>
    <w:pitch w:val="default"/>
  </w:font>
  <w:font w:name="Arial-ItalicMT">
    <w:panose1 w:val="00000000000000000000"/>
    <w:charset w:val="00"/>
    <w:family w:val="roman"/>
    <w:notTrueType/>
    <w:pitch w:val="default"/>
  </w:font>
  <w:font w:name="Arial-BoldMT">
    <w:panose1 w:val="00000000000000000000"/>
    <w:charset w:val="00"/>
    <w:family w:val="roman"/>
    <w:notTrueType/>
    <w:pitch w:val="default"/>
  </w:font>
  <w:font w:name="SymbolM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F37" w:rsidRDefault="00AC5172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jc w:val="center"/>
    </w:pPr>
    <w:r>
      <w:fldChar w:fldCharType="begin"/>
    </w:r>
    <w:r w:rsidR="009B4621">
      <w:instrText>PAGE</w:instrText>
    </w:r>
    <w:r>
      <w:fldChar w:fldCharType="end"/>
    </w:r>
  </w:p>
  <w:p w:rsidR="00547F37" w:rsidRDefault="00547F37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748" w:rsidRDefault="00497748" w:rsidP="00547F37">
      <w:pPr>
        <w:spacing w:after="0" w:line="240" w:lineRule="auto"/>
      </w:pPr>
      <w:r>
        <w:separator/>
      </w:r>
    </w:p>
  </w:footnote>
  <w:footnote w:type="continuationSeparator" w:id="0">
    <w:p w:rsidR="00497748" w:rsidRDefault="00497748" w:rsidP="0054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30E0D"/>
    <w:multiLevelType w:val="multilevel"/>
    <w:tmpl w:val="AB8EF4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79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F37"/>
    <w:rsid w:val="00014DD8"/>
    <w:rsid w:val="000524D6"/>
    <w:rsid w:val="00143E70"/>
    <w:rsid w:val="00237AD9"/>
    <w:rsid w:val="00362B0E"/>
    <w:rsid w:val="00497748"/>
    <w:rsid w:val="00547F37"/>
    <w:rsid w:val="006350E4"/>
    <w:rsid w:val="006B0BE0"/>
    <w:rsid w:val="007D4134"/>
    <w:rsid w:val="009B4621"/>
    <w:rsid w:val="00A47D62"/>
    <w:rsid w:val="00AC5172"/>
    <w:rsid w:val="00AD43FC"/>
    <w:rsid w:val="00CD3AF4"/>
    <w:rsid w:val="00E5795B"/>
    <w:rsid w:val="00FE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236FE9-0FEE-4B92-9886-6FF755A7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559"/>
    <w:rPr>
      <w:color w:val="000000"/>
      <w:lang w:val="en-US" w:eastAsia="en-US"/>
    </w:rPr>
  </w:style>
  <w:style w:type="paragraph" w:styleId="Heading1">
    <w:name w:val="heading 1"/>
    <w:basedOn w:val="Normal1"/>
    <w:next w:val="Normal1"/>
    <w:rsid w:val="00547F3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locked/>
    <w:rsid w:val="00B93A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eastAsia="ru-RU"/>
    </w:rPr>
  </w:style>
  <w:style w:type="paragraph" w:styleId="Heading3">
    <w:name w:val="heading 3"/>
    <w:basedOn w:val="Normal1"/>
    <w:next w:val="Normal1"/>
    <w:rsid w:val="00547F3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547F3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547F3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547F3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47F37"/>
  </w:style>
  <w:style w:type="table" w:customStyle="1" w:styleId="TableNormal1">
    <w:name w:val="Table Normal1"/>
    <w:rsid w:val="00547F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547F37"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link w:val="FooterChar"/>
    <w:uiPriority w:val="99"/>
    <w:rsid w:val="00AF25BF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uiPriority w:val="99"/>
    <w:locked/>
    <w:rsid w:val="00AF25BF"/>
    <w:rPr>
      <w:rFonts w:ascii="Calibri" w:hAnsi="Calibri" w:cs="Calibri"/>
      <w:color w:val="000000"/>
      <w:lang w:val="en-US"/>
    </w:rPr>
  </w:style>
  <w:style w:type="character" w:styleId="PageNumber">
    <w:name w:val="page number"/>
    <w:rsid w:val="00AF25BF"/>
    <w:rPr>
      <w:rFonts w:cs="Times New Roman"/>
    </w:rPr>
  </w:style>
  <w:style w:type="paragraph" w:customStyle="1" w:styleId="Listparagraf1">
    <w:name w:val="Listă paragraf1"/>
    <w:basedOn w:val="Normal"/>
    <w:rsid w:val="00AF25BF"/>
    <w:pPr>
      <w:ind w:left="720"/>
    </w:pPr>
    <w:rPr>
      <w:rFonts w:cs="Times New Roman"/>
      <w:color w:val="auto"/>
      <w:lang w:val="ru-RU"/>
    </w:rPr>
  </w:style>
  <w:style w:type="paragraph" w:customStyle="1" w:styleId="ListParagraph1">
    <w:name w:val="List Paragraph1"/>
    <w:aliases w:val="Абзац списка1,List Paragraph 1,List Paragraph11,Абзац списка2"/>
    <w:basedOn w:val="Normal"/>
    <w:link w:val="a"/>
    <w:qFormat/>
    <w:rsid w:val="00AF25BF"/>
    <w:pPr>
      <w:spacing w:after="200" w:line="276" w:lineRule="auto"/>
      <w:ind w:left="720"/>
    </w:pPr>
    <w:rPr>
      <w:rFonts w:cs="Times New Roman"/>
      <w:color w:val="auto"/>
      <w:sz w:val="20"/>
      <w:szCs w:val="20"/>
      <w:lang w:eastAsia="ru-RU"/>
    </w:rPr>
  </w:style>
  <w:style w:type="paragraph" w:customStyle="1" w:styleId="ListParagraph2">
    <w:name w:val="List Paragraph2"/>
    <w:basedOn w:val="Normal"/>
    <w:rsid w:val="001C3620"/>
    <w:pPr>
      <w:ind w:left="720"/>
    </w:pPr>
  </w:style>
  <w:style w:type="character" w:customStyle="1" w:styleId="a">
    <w:name w:val="Абзац списка Знак"/>
    <w:aliases w:val="List Paragraph 1 Знак,List Paragraph1 Знак"/>
    <w:link w:val="ListParagraph1"/>
    <w:locked/>
    <w:rsid w:val="00700C68"/>
    <w:rPr>
      <w:rFonts w:ascii="Calibri" w:hAnsi="Calibri"/>
      <w:lang w:eastAsia="ru-RU"/>
    </w:rPr>
  </w:style>
  <w:style w:type="paragraph" w:customStyle="1" w:styleId="Default">
    <w:name w:val="Default"/>
    <w:uiPriority w:val="99"/>
    <w:rsid w:val="00DA4D8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character" w:customStyle="1" w:styleId="fontstyle01">
    <w:name w:val="fontstyle01"/>
    <w:rsid w:val="00067EC3"/>
    <w:rPr>
      <w:rFonts w:ascii="ArialMT" w:hAnsi="ArialMT" w:cs="Times New Roman"/>
      <w:color w:val="000000"/>
      <w:sz w:val="20"/>
      <w:szCs w:val="20"/>
    </w:rPr>
  </w:style>
  <w:style w:type="character" w:customStyle="1" w:styleId="fontstyle21">
    <w:name w:val="fontstyle21"/>
    <w:rsid w:val="00067EC3"/>
    <w:rPr>
      <w:rFonts w:ascii="Arial-ItalicMT" w:hAnsi="Arial-ItalicMT" w:cs="Times New Roman"/>
      <w:i/>
      <w:iCs/>
      <w:color w:val="000000"/>
      <w:sz w:val="20"/>
      <w:szCs w:val="20"/>
    </w:rPr>
  </w:style>
  <w:style w:type="character" w:customStyle="1" w:styleId="fontstyle31">
    <w:name w:val="fontstyle31"/>
    <w:rsid w:val="00067EC3"/>
    <w:rPr>
      <w:rFonts w:ascii="Arial-BoldMT" w:hAnsi="Arial-BoldMT" w:cs="Times New Roman"/>
      <w:b/>
      <w:bCs/>
      <w:color w:val="000000"/>
      <w:sz w:val="20"/>
      <w:szCs w:val="20"/>
    </w:rPr>
  </w:style>
  <w:style w:type="character" w:customStyle="1" w:styleId="fontstyle41">
    <w:name w:val="fontstyle41"/>
    <w:rsid w:val="00067EC3"/>
    <w:rPr>
      <w:rFonts w:ascii="SymbolMT" w:hAnsi="SymbolMT" w:cs="Times New Roman"/>
      <w:color w:val="000000"/>
      <w:sz w:val="20"/>
      <w:szCs w:val="20"/>
    </w:rPr>
  </w:style>
  <w:style w:type="character" w:styleId="Hyperlink">
    <w:name w:val="Hyperlink"/>
    <w:uiPriority w:val="99"/>
    <w:rsid w:val="00591EA3"/>
    <w:rPr>
      <w:rFonts w:cs="Times New Roman"/>
      <w:color w:val="0563C1"/>
      <w:u w:val="single"/>
    </w:rPr>
  </w:style>
  <w:style w:type="paragraph" w:customStyle="1" w:styleId="bulinebaza">
    <w:name w:val="bulinebaza"/>
    <w:basedOn w:val="Normal"/>
    <w:rsid w:val="00433F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rsid w:val="00860D91"/>
    <w:pPr>
      <w:tabs>
        <w:tab w:val="center" w:pos="4844"/>
        <w:tab w:val="right" w:pos="9689"/>
      </w:tabs>
    </w:pPr>
  </w:style>
  <w:style w:type="paragraph" w:styleId="ListParagraph">
    <w:name w:val="List Paragraph"/>
    <w:basedOn w:val="Normal"/>
    <w:link w:val="ListParagraphChar"/>
    <w:qFormat/>
    <w:rsid w:val="00C214AA"/>
    <w:pPr>
      <w:ind w:left="708"/>
    </w:pPr>
    <w:rPr>
      <w:rFonts w:eastAsia="Times New Roman" w:cs="Times New Roman"/>
      <w:color w:val="auto"/>
      <w:lang w:val="ru-RU"/>
    </w:rPr>
  </w:style>
  <w:style w:type="paragraph" w:styleId="FootnoteText">
    <w:name w:val="footnote text"/>
    <w:basedOn w:val="Normal"/>
    <w:link w:val="FootnoteTextChar"/>
    <w:uiPriority w:val="99"/>
    <w:unhideWhenUsed/>
    <w:rsid w:val="00C214AA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C214AA"/>
    <w:rPr>
      <w:rFonts w:eastAsia="Times New Roman" w:cs="Calibri"/>
      <w:color w:val="000000"/>
      <w:lang w:val="en-US" w:eastAsia="en-US"/>
    </w:rPr>
  </w:style>
  <w:style w:type="character" w:styleId="FootnoteReference">
    <w:name w:val="footnote reference"/>
    <w:uiPriority w:val="99"/>
    <w:unhideWhenUsed/>
    <w:rsid w:val="00C214AA"/>
    <w:rPr>
      <w:vertAlign w:val="superscript"/>
    </w:rPr>
  </w:style>
  <w:style w:type="paragraph" w:styleId="NoSpacing">
    <w:name w:val="No Spacing"/>
    <w:link w:val="NoSpacingChar"/>
    <w:uiPriority w:val="1"/>
    <w:qFormat/>
    <w:rsid w:val="00C214AA"/>
    <w:rPr>
      <w:lang w:val="ru-RU" w:eastAsia="en-US"/>
    </w:rPr>
  </w:style>
  <w:style w:type="character" w:customStyle="1" w:styleId="NoSpacingChar">
    <w:name w:val="No Spacing Char"/>
    <w:link w:val="NoSpacing"/>
    <w:uiPriority w:val="1"/>
    <w:rsid w:val="00C214AA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2F1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2F136D"/>
    <w:rPr>
      <w:rFonts w:ascii="Segoe UI" w:hAnsi="Segoe UI" w:cs="Segoe UI"/>
      <w:color w:val="000000"/>
      <w:sz w:val="18"/>
      <w:szCs w:val="1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93A90"/>
    <w:rPr>
      <w:rFonts w:ascii="Times New Roman" w:eastAsia="Times New Roman" w:hAnsi="Times New Roman"/>
      <w:b/>
      <w:bCs/>
      <w:sz w:val="36"/>
      <w:szCs w:val="36"/>
      <w:lang w:val="ru-RU" w:eastAsia="ru-RU"/>
    </w:rPr>
  </w:style>
  <w:style w:type="table" w:styleId="TableGrid">
    <w:name w:val="Table Grid"/>
    <w:basedOn w:val="TableNormal"/>
    <w:uiPriority w:val="59"/>
    <w:locked/>
    <w:rsid w:val="00B93A90"/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locked/>
    <w:rsid w:val="00B93A90"/>
    <w:rPr>
      <w:rFonts w:eastAsia="Times New Roman"/>
      <w:sz w:val="22"/>
      <w:szCs w:val="22"/>
      <w:lang w:val="ru-RU" w:eastAsia="en-US"/>
    </w:rPr>
  </w:style>
  <w:style w:type="paragraph" w:styleId="BodyText">
    <w:name w:val="Body Text"/>
    <w:basedOn w:val="Normal"/>
    <w:link w:val="BodyTextChar"/>
    <w:rsid w:val="00B93A90"/>
    <w:pPr>
      <w:suppressAutoHyphens/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B93A90"/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locked/>
    <w:rsid w:val="00B93A90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B93A90"/>
    <w:rPr>
      <w:rFonts w:cs="Calibri"/>
      <w:color w:val="000000"/>
      <w:sz w:val="22"/>
      <w:szCs w:val="22"/>
      <w:lang w:val="en-US" w:eastAsia="en-US"/>
    </w:rPr>
  </w:style>
  <w:style w:type="table" w:customStyle="1" w:styleId="TableNormal2">
    <w:name w:val="Table Normal2"/>
    <w:uiPriority w:val="2"/>
    <w:semiHidden/>
    <w:unhideWhenUsed/>
    <w:qFormat/>
    <w:rsid w:val="00CD3D3D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D3D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val="ro-RO"/>
    </w:rPr>
  </w:style>
  <w:style w:type="paragraph" w:customStyle="1" w:styleId="Normal2">
    <w:name w:val="Normal2"/>
    <w:rsid w:val="00762CA8"/>
    <w:pPr>
      <w:spacing w:line="276" w:lineRule="auto"/>
    </w:pPr>
    <w:rPr>
      <w:rFonts w:ascii="Arial" w:eastAsia="Arial" w:hAnsi="Arial" w:cs="Arial"/>
      <w:lang w:val="en-US"/>
    </w:rPr>
  </w:style>
  <w:style w:type="paragraph" w:styleId="Subtitle">
    <w:name w:val="Subtitle"/>
    <w:basedOn w:val="Normal1"/>
    <w:next w:val="Normal1"/>
    <w:rsid w:val="00547F3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2"/>
    <w:rsid w:val="00547F37"/>
    <w:tblPr>
      <w:tblStyleRowBandSize w:val="1"/>
      <w:tblStyleColBandSize w:val="1"/>
    </w:tblPr>
  </w:style>
  <w:style w:type="table" w:customStyle="1" w:styleId="a1">
    <w:basedOn w:val="TableNormal2"/>
    <w:rsid w:val="00547F37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rsid w:val="00547F37"/>
    <w:rPr>
      <w:rFonts w:ascii="Calibri" w:eastAsia="Calibri" w:hAnsi="Calibri" w:cs="Calibri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EG116nmLk7XiSnchuCKALQFZA==">CgMxLjA4AHIhMS1YWmMzdXNiTW51TzJ5dmM3TUNMVmNVNU5CQXl2dlZ3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2300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Spartak</dc:creator>
  <cp:lastModifiedBy>Angela Prisacaru</cp:lastModifiedBy>
  <cp:revision>6</cp:revision>
  <dcterms:created xsi:type="dcterms:W3CDTF">2024-01-25T05:34:00Z</dcterms:created>
  <dcterms:modified xsi:type="dcterms:W3CDTF">2024-04-23T14:58:00Z</dcterms:modified>
</cp:coreProperties>
</file>