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spacing w:line="36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Proiect didactic 61/10                                                                                 </w:t>
      </w:r>
    </w:p>
    <w:p w:rsidR="00000000" w:rsidDel="00000000" w:rsidP="00000000" w:rsidRDefault="00000000" w:rsidRPr="00000000" w14:paraId="00000002">
      <w:pPr>
        <w:spacing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z w:val="24"/>
          <w:szCs w:val="24"/>
          <w:rtl w:val="0"/>
        </w:rPr>
        <w:t xml:space="preserve">Unitatea de învățare: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Apa și soluțiile</w:t>
      </w:r>
    </w:p>
    <w:p w:rsidR="00000000" w:rsidDel="00000000" w:rsidP="00000000" w:rsidRDefault="00000000" w:rsidRPr="00000000" w14:paraId="00000003">
      <w:pPr>
        <w:spacing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z w:val="24"/>
          <w:szCs w:val="24"/>
          <w:rtl w:val="0"/>
        </w:rPr>
        <w:t xml:space="preserve">Tema: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Lecție de sinteză la unitatea de învățare: ”Apa și soluții”</w:t>
      </w:r>
    </w:p>
    <w:p w:rsidR="00000000" w:rsidDel="00000000" w:rsidP="00000000" w:rsidRDefault="00000000" w:rsidRPr="00000000" w14:paraId="00000004">
      <w:pPr>
        <w:spacing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z w:val="24"/>
          <w:szCs w:val="24"/>
          <w:rtl w:val="0"/>
        </w:rPr>
        <w:t xml:space="preserve">Tipul lecției: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mixtă</w:t>
      </w:r>
    </w:p>
    <w:p w:rsidR="00000000" w:rsidDel="00000000" w:rsidP="00000000" w:rsidRDefault="00000000" w:rsidRPr="00000000" w14:paraId="00000005">
      <w:pPr>
        <w:spacing w:line="360" w:lineRule="auto"/>
        <w:jc w:val="both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z w:val="24"/>
          <w:szCs w:val="24"/>
          <w:rtl w:val="0"/>
        </w:rPr>
        <w:t xml:space="preserve">Unitatea de competență: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06">
      <w:pPr>
        <w:spacing w:line="360" w:lineRule="auto"/>
        <w:jc w:val="both"/>
        <w:rPr>
          <w:rFonts w:ascii="Times New Roman" w:cs="Times New Roman" w:eastAsia="Times New Roman" w:hAnsi="Times New Roman"/>
          <w:b w:val="1"/>
          <w:i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UC1 - Operarea noțiunile ce se referă la: soluții, partea de masă a substanței dizolvate; apă potabilă în diferite situații de comunicare;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UC2 - Caracterizarea compoziției, structurii, proprietățile fizice și chimice, utilizării și rolului apei/soluțiilor în viața de zi de zi.</w:t>
      </w:r>
    </w:p>
    <w:p w:rsidR="00000000" w:rsidDel="00000000" w:rsidP="00000000" w:rsidRDefault="00000000" w:rsidRPr="00000000" w14:paraId="00000008">
      <w:pPr>
        <w:spacing w:line="360" w:lineRule="auto"/>
        <w:rPr>
          <w:rFonts w:ascii="Times New Roman" w:cs="Times New Roman" w:eastAsia="Times New Roman" w:hAnsi="Times New Roman"/>
          <w:b w:val="1"/>
          <w:i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z w:val="24"/>
          <w:szCs w:val="24"/>
          <w:rtl w:val="0"/>
        </w:rPr>
        <w:t xml:space="preserve">Obiective operaționale:</w:t>
      </w:r>
    </w:p>
    <w:p w:rsidR="00000000" w:rsidDel="00000000" w:rsidP="00000000" w:rsidRDefault="00000000" w:rsidRPr="00000000" w14:paraId="00000009">
      <w:pPr>
        <w:spacing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La sfârșitul activității, elevul va fi capabil/va putea: </w:t>
      </w:r>
    </w:p>
    <w:p w:rsidR="00000000" w:rsidDel="00000000" w:rsidP="00000000" w:rsidRDefault="00000000" w:rsidRPr="00000000" w14:paraId="0000000A">
      <w:pPr>
        <w:spacing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O1: Să opereze cu noțiuni ce se referă la: sursă de apă, apă minerală, plată sau carbogazoasă, sursă acvatică, apă îmbuteliată, etichetă;</w:t>
      </w:r>
    </w:p>
    <w:p w:rsidR="00000000" w:rsidDel="00000000" w:rsidP="00000000" w:rsidRDefault="00000000" w:rsidRPr="00000000" w14:paraId="0000000B">
      <w:pPr>
        <w:spacing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bookmarkStart w:colFirst="0" w:colLast="0" w:name="_32hioqz" w:id="0"/>
      <w:bookmarkEnd w:id="0"/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O2: Să analizeze etichetele/ compoziția chimică a diferitor mărci de apă îmbuteliată;</w:t>
      </w:r>
    </w:p>
    <w:p w:rsidR="00000000" w:rsidDel="00000000" w:rsidP="00000000" w:rsidRDefault="00000000" w:rsidRPr="00000000" w14:paraId="0000000C">
      <w:pPr>
        <w:spacing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O3: Să argumenteze cerințele față de apa potabilă, îmbuteliată, calitatea, purificarea și protecția ei;</w:t>
      </w:r>
    </w:p>
    <w:p w:rsidR="00000000" w:rsidDel="00000000" w:rsidP="00000000" w:rsidRDefault="00000000" w:rsidRPr="00000000" w14:paraId="0000000D">
      <w:pPr>
        <w:spacing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O4: Să formuleze concluzii despre etichetele/ compoziția chimică a diferitor mărci de apă îmbuteliată. </w:t>
      </w:r>
    </w:p>
    <w:p w:rsidR="00000000" w:rsidDel="00000000" w:rsidP="00000000" w:rsidRDefault="00000000" w:rsidRPr="00000000" w14:paraId="0000000E">
      <w:pPr>
        <w:spacing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z w:val="24"/>
          <w:szCs w:val="24"/>
          <w:rtl w:val="0"/>
        </w:rPr>
        <w:t xml:space="preserve">Resurse didactice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: 1. Curriculum național. Chimie pentru clasele VII – IX, aprobat prin ordinul Ministerului Educației, Culturii și Cercetării nr. 906 din 17.07.2019;</w:t>
      </w:r>
    </w:p>
    <w:p w:rsidR="00000000" w:rsidDel="00000000" w:rsidP="00000000" w:rsidRDefault="00000000" w:rsidRPr="00000000" w14:paraId="0000000F">
      <w:pPr>
        <w:spacing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 Ghid de implementare a curriculumului la disciplina Chimie în clasele VII - IX. Chișinău, ediția 2019;</w:t>
      </w:r>
    </w:p>
    <w:p w:rsidR="00000000" w:rsidDel="00000000" w:rsidP="00000000" w:rsidRDefault="00000000" w:rsidRPr="00000000" w14:paraId="00000010">
      <w:pPr>
        <w:spacing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bookmarkStart w:colFirst="0" w:colLast="0" w:name="_1hmsyys" w:id="1"/>
      <w:bookmarkEnd w:id="1"/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3. Chimie, manual pentru cl. a VIII-a. Chișinău: ARC, 2020. Dragalina Galina, Velișco Nadejda, Kudrițcaia Svetlana, Pasecinic Boris </w:t>
      </w:r>
    </w:p>
    <w:p w:rsidR="00000000" w:rsidDel="00000000" w:rsidP="00000000" w:rsidRDefault="00000000" w:rsidRPr="00000000" w14:paraId="00000011">
      <w:pPr>
        <w:spacing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z w:val="24"/>
          <w:szCs w:val="24"/>
          <w:rtl w:val="0"/>
        </w:rPr>
        <w:t xml:space="preserve">Mijloace de instruire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: Dispozitiv conectat la sursă de internet/ tablă interactivă, Caietul elevului, </w:t>
      </w:r>
    </w:p>
    <w:p w:rsidR="00000000" w:rsidDel="00000000" w:rsidP="00000000" w:rsidRDefault="00000000" w:rsidRPr="00000000" w14:paraId="00000012">
      <w:pPr>
        <w:spacing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4453.999999999998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822"/>
        <w:gridCol w:w="1136"/>
        <w:gridCol w:w="7810"/>
        <w:gridCol w:w="1276"/>
        <w:gridCol w:w="2410"/>
        <w:tblGridChange w:id="0">
          <w:tblGrid>
            <w:gridCol w:w="1822"/>
            <w:gridCol w:w="1136"/>
            <w:gridCol w:w="7810"/>
            <w:gridCol w:w="1276"/>
            <w:gridCol w:w="2410"/>
          </w:tblGrid>
        </w:tblGridChange>
      </w:tblGrid>
      <w:tr>
        <w:trPr>
          <w:cantSplit w:val="1"/>
          <w:trHeight w:val="983" w:hRule="atLeast"/>
          <w:tblHeader w:val="0"/>
        </w:trPr>
        <w:tc>
          <w:tcPr/>
          <w:p w:rsidR="00000000" w:rsidDel="00000000" w:rsidP="00000000" w:rsidRDefault="00000000" w:rsidRPr="00000000" w14:paraId="00000015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  <w:rtl w:val="0"/>
              </w:rPr>
              <w:t xml:space="preserve">Etape ale activității didactice</w:t>
            </w:r>
          </w:p>
        </w:tc>
        <w:tc>
          <w:tcPr/>
          <w:p w:rsidR="00000000" w:rsidDel="00000000" w:rsidP="00000000" w:rsidRDefault="00000000" w:rsidRPr="00000000" w14:paraId="00000016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  <w:rtl w:val="0"/>
              </w:rPr>
              <w:t xml:space="preserve">Obiective</w:t>
            </w:r>
          </w:p>
        </w:tc>
        <w:tc>
          <w:tcPr/>
          <w:p w:rsidR="00000000" w:rsidDel="00000000" w:rsidP="00000000" w:rsidRDefault="00000000" w:rsidRPr="00000000" w14:paraId="00000017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  <w:rtl w:val="0"/>
              </w:rPr>
              <w:t xml:space="preserve">Demers acțional</w:t>
            </w:r>
          </w:p>
        </w:tc>
        <w:tc>
          <w:tcPr/>
          <w:p w:rsidR="00000000" w:rsidDel="00000000" w:rsidP="00000000" w:rsidRDefault="00000000" w:rsidRPr="00000000" w14:paraId="00000018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  <w:rtl w:val="0"/>
              </w:rPr>
              <w:t xml:space="preserve">Timp</w:t>
            </w:r>
          </w:p>
        </w:tc>
        <w:tc>
          <w:tcPr/>
          <w:p w:rsidR="00000000" w:rsidDel="00000000" w:rsidP="00000000" w:rsidRDefault="00000000" w:rsidRPr="00000000" w14:paraId="00000019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  <w:rtl w:val="0"/>
              </w:rPr>
              <w:t xml:space="preserve">Tehnologia realizării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(Metodă\Formă de activitate\Resurse)</w:t>
            </w:r>
          </w:p>
        </w:tc>
      </w:tr>
      <w:tr>
        <w:trPr>
          <w:cantSplit w:val="0"/>
          <w:trHeight w:val="731" w:hRule="atLeast"/>
          <w:tblHeader w:val="0"/>
        </w:trPr>
        <w:tc>
          <w:tcPr/>
          <w:p w:rsidR="00000000" w:rsidDel="00000000" w:rsidP="00000000" w:rsidRDefault="00000000" w:rsidRPr="00000000" w14:paraId="0000001A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  <w:rtl w:val="0"/>
              </w:rPr>
              <w:t xml:space="preserve">Evocare</w:t>
            </w:r>
          </w:p>
          <w:p w:rsidR="00000000" w:rsidDel="00000000" w:rsidP="00000000" w:rsidRDefault="00000000" w:rsidRPr="00000000" w14:paraId="0000001B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C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O1; O3</w:t>
            </w:r>
          </w:p>
        </w:tc>
        <w:tc>
          <w:tcPr/>
          <w:p w:rsidR="00000000" w:rsidDel="00000000" w:rsidP="00000000" w:rsidRDefault="00000000" w:rsidRPr="00000000" w14:paraId="0000001D">
            <w:pPr>
              <w:spacing w:line="360" w:lineRule="auto"/>
              <w:jc w:val="both"/>
              <w:rPr>
                <w:rFonts w:ascii="Calibri" w:cs="Calibri" w:eastAsia="Calibri" w:hAnsi="Calibri"/>
              </w:rPr>
            </w:pPr>
            <w:hyperlink r:id="rId6">
              <w:r w:rsidDel="00000000" w:rsidR="00000000" w:rsidRPr="00000000">
                <w:rPr>
                  <w:rFonts w:ascii="Calibri" w:cs="Calibri" w:eastAsia="Calibri" w:hAnsi="Calibri"/>
                  <w:color w:val="0563c1"/>
                  <w:u w:val="single"/>
                  <w:rtl w:val="0"/>
                </w:rPr>
                <w:t xml:space="preserve">https://educatieinteractiva.md/millionar/11792-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Cerințele față de apa potabilă.</w:t>
            </w:r>
          </w:p>
        </w:tc>
        <w:tc>
          <w:tcPr/>
          <w:p w:rsidR="00000000" w:rsidDel="00000000" w:rsidP="00000000" w:rsidRDefault="00000000" w:rsidRPr="00000000" w14:paraId="0000001F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10 min</w:t>
            </w:r>
          </w:p>
        </w:tc>
        <w:tc>
          <w:tcPr/>
          <w:p w:rsidR="00000000" w:rsidDel="00000000" w:rsidP="00000000" w:rsidRDefault="00000000" w:rsidRPr="00000000" w14:paraId="00000020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Joc didactic</w:t>
            </w:r>
          </w:p>
          <w:p w:rsidR="00000000" w:rsidDel="00000000" w:rsidP="00000000" w:rsidRDefault="00000000" w:rsidRPr="00000000" w14:paraId="00000021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Asalt de idei</w:t>
            </w:r>
          </w:p>
        </w:tc>
      </w:tr>
      <w:tr>
        <w:trPr>
          <w:cantSplit w:val="0"/>
          <w:trHeight w:val="416" w:hRule="atLeast"/>
          <w:tblHeader w:val="0"/>
        </w:trPr>
        <w:tc>
          <w:tcPr/>
          <w:p w:rsidR="00000000" w:rsidDel="00000000" w:rsidP="00000000" w:rsidRDefault="00000000" w:rsidRPr="00000000" w14:paraId="00000022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  <w:rtl w:val="0"/>
              </w:rPr>
              <w:t xml:space="preserve">Realizarea sensului</w:t>
            </w:r>
          </w:p>
        </w:tc>
        <w:tc>
          <w:tcPr/>
          <w:p w:rsidR="00000000" w:rsidDel="00000000" w:rsidP="00000000" w:rsidRDefault="00000000" w:rsidRPr="00000000" w14:paraId="00000023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5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O1</w:t>
            </w:r>
          </w:p>
          <w:p w:rsidR="00000000" w:rsidDel="00000000" w:rsidP="00000000" w:rsidRDefault="00000000" w:rsidRPr="00000000" w14:paraId="00000026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7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8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A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O2 ; O3</w:t>
            </w:r>
          </w:p>
          <w:p w:rsidR="00000000" w:rsidDel="00000000" w:rsidP="00000000" w:rsidRDefault="00000000" w:rsidRPr="00000000" w14:paraId="0000002B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C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D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E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F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0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1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2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3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4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5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6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7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8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9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A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B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C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D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E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O3 </w:t>
            </w:r>
          </w:p>
        </w:tc>
        <w:tc>
          <w:tcPr/>
          <w:p w:rsidR="00000000" w:rsidDel="00000000" w:rsidP="00000000" w:rsidRDefault="00000000" w:rsidRPr="00000000" w14:paraId="0000003F">
            <w:pPr>
              <w:shd w:fill="ffffff" w:val="clear"/>
              <w:spacing w:line="36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  Atunci când vine vorba despre alegerea apei îmbuteliate, eticheta produsului poate oferi indicii valoroase despre sursa, compoziția si calitatea apei. De aceea, pentru a lua o decizie informata, este necesar sa cunoști si sa înțelegi termenii folosiți pe etichetele recipientelor de apa.</w:t>
            </w:r>
          </w:p>
          <w:p w:rsidR="00000000" w:rsidDel="00000000" w:rsidP="00000000" w:rsidRDefault="00000000" w:rsidRPr="00000000" w14:paraId="00000040">
            <w:pPr>
              <w:shd w:fill="ffffff" w:val="clear"/>
              <w:spacing w:line="36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Interpretarea termenilor cheie:</w:t>
            </w:r>
          </w:p>
          <w:p w:rsidR="00000000" w:rsidDel="00000000" w:rsidP="00000000" w:rsidRDefault="00000000" w:rsidRPr="00000000" w14:paraId="00000041">
            <w:pPr>
              <w:numPr>
                <w:ilvl w:val="0"/>
                <w:numId w:val="3"/>
              </w:numPr>
              <w:shd w:fill="ffffff" w:val="clear"/>
              <w:spacing w:line="360" w:lineRule="auto"/>
              <w:ind w:left="720" w:hanging="360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Locul unde este îmbuteliată, sursa și numele izvorului, dacă este din izvor sau din foraj (extrem de important).</w:t>
            </w:r>
          </w:p>
          <w:p w:rsidR="00000000" w:rsidDel="00000000" w:rsidP="00000000" w:rsidRDefault="00000000" w:rsidRPr="00000000" w14:paraId="00000042">
            <w:pPr>
              <w:numPr>
                <w:ilvl w:val="0"/>
                <w:numId w:val="3"/>
              </w:numPr>
              <w:shd w:fill="ffffff" w:val="clear"/>
              <w:spacing w:line="360" w:lineRule="auto"/>
              <w:ind w:left="720" w:hanging="360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Ce minerale conține și cantitatea fiecărui mineral în parte </w:t>
            </w:r>
          </w:p>
          <w:p w:rsidR="00000000" w:rsidDel="00000000" w:rsidP="00000000" w:rsidRDefault="00000000" w:rsidRPr="00000000" w14:paraId="00000043">
            <w:pPr>
              <w:numPr>
                <w:ilvl w:val="0"/>
                <w:numId w:val="2"/>
              </w:numPr>
              <w:shd w:fill="ffffff" w:val="clear"/>
              <w:spacing w:line="360" w:lineRule="auto"/>
              <w:ind w:left="720" w:hanging="360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cationi - pe eticheta fiecărui recipient de apa îmbuteliată, vei găsi concentrațiile principalilor cationi (minerale), precum calciul (Ca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superscript"/>
                <w:rtl w:val="0"/>
              </w:rPr>
              <w:t xml:space="preserve">2+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), magneziul (Mg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superscript"/>
                <w:rtl w:val="0"/>
              </w:rPr>
              <w:t xml:space="preserve">2+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) și sodiul (Na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superscript"/>
                <w:rtl w:val="0"/>
              </w:rPr>
              <w:t xml:space="preserve">+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);</w:t>
            </w:r>
          </w:p>
          <w:p w:rsidR="00000000" w:rsidDel="00000000" w:rsidP="00000000" w:rsidRDefault="00000000" w:rsidRPr="00000000" w14:paraId="00000044">
            <w:pPr>
              <w:numPr>
                <w:ilvl w:val="0"/>
                <w:numId w:val="2"/>
              </w:numPr>
              <w:shd w:fill="ffffff" w:val="clear"/>
              <w:spacing w:line="360" w:lineRule="auto"/>
              <w:ind w:left="720" w:hanging="360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anioni - anionii din apa îmbuteliata (ionii negativi) sunt reprezentați de bicarbonați (HCO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subscript"/>
                <w:rtl w:val="0"/>
              </w:rPr>
              <w:t xml:space="preserve">3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superscript"/>
                <w:rtl w:val="0"/>
              </w:rPr>
              <w:t xml:space="preserve">-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), nitrați (NO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subscript"/>
                <w:rtl w:val="0"/>
              </w:rPr>
              <w:t xml:space="preserve">3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superscript"/>
                <w:rtl w:val="0"/>
              </w:rPr>
              <w:t xml:space="preserve">-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) si nitriți (NO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subscript"/>
                <w:rtl w:val="0"/>
              </w:rPr>
              <w:t xml:space="preserve">2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superscript"/>
                <w:rtl w:val="0"/>
              </w:rPr>
              <w:t xml:space="preserve">-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);</w:t>
            </w:r>
          </w:p>
          <w:p w:rsidR="00000000" w:rsidDel="00000000" w:rsidP="00000000" w:rsidRDefault="00000000" w:rsidRPr="00000000" w14:paraId="00000045">
            <w:pPr>
              <w:numPr>
                <w:ilvl w:val="0"/>
                <w:numId w:val="2"/>
              </w:numPr>
              <w:shd w:fill="ffffff" w:val="clear"/>
              <w:spacing w:line="360" w:lineRule="auto"/>
              <w:ind w:left="720" w:hanging="360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mineralizare totala - acest parametru descrie cantitatea totala de minerale prezente în apa, exprimată în miligrame pe litru (mg/l). O mineralizare mai ridicată poate oferi un gust aparte al apei, precum si beneficii nutriționale. Mineralizarea totala se mai numește si reziduu sec si ar trebui sa aibă o valoare cuprinsa intre 100 si 500 mg/l. O apa care are o valoare crescuta a reziduului sec este mai bogata in minerale, deci este mai eficienta in ceea ce privește</w:t>
            </w:r>
          </w:p>
          <w:p w:rsidR="00000000" w:rsidDel="00000000" w:rsidP="00000000" w:rsidRDefault="00000000" w:rsidRPr="00000000" w14:paraId="00000046">
            <w:pPr>
              <w:numPr>
                <w:ilvl w:val="0"/>
                <w:numId w:val="3"/>
              </w:numPr>
              <w:shd w:fill="ffffff" w:val="clear"/>
              <w:spacing w:line="360" w:lineRule="auto"/>
              <w:ind w:left="720" w:hanging="360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Dacă este impregnată cu dioxid de carbon, dar și cantitatea acestuia. Recomandat ar fi să fie până sau aproximativ 2500 mg/l.</w:t>
            </w:r>
          </w:p>
          <w:p w:rsidR="00000000" w:rsidDel="00000000" w:rsidP="00000000" w:rsidRDefault="00000000" w:rsidRPr="00000000" w14:paraId="00000047">
            <w:pPr>
              <w:numPr>
                <w:ilvl w:val="0"/>
                <w:numId w:val="3"/>
              </w:numPr>
              <w:shd w:fill="ffffff" w:val="clear"/>
              <w:spacing w:after="160" w:line="360" w:lineRule="auto"/>
              <w:ind w:left="720" w:hanging="360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Termenul de expirare. Apa are termen de valabilitate, nu pentru că apa expiră, ci  tocmai pentru a nu sta prea mult timp în PET.</w:t>
            </w:r>
          </w:p>
          <w:p w:rsidR="00000000" w:rsidDel="00000000" w:rsidP="00000000" w:rsidRDefault="00000000" w:rsidRPr="00000000" w14:paraId="00000048">
            <w:pPr>
              <w:shd w:fill="ffffff" w:val="clear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Ce minerale conține apa și cât de importante sunt pentru sănătate?</w:t>
            </w:r>
          </w:p>
          <w:p w:rsidR="00000000" w:rsidDel="00000000" w:rsidP="00000000" w:rsidRDefault="00000000" w:rsidRPr="00000000" w14:paraId="00000049">
            <w:pPr>
              <w:shd w:fill="ffffff" w:val="clear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În primul rând, macroelementele; calciu, clor, magneziu, potasiu, sodiu sulf și fosfor. Acestea se găsesc în cantități relativ mari (mg/l).</w:t>
            </w:r>
          </w:p>
          <w:p w:rsidR="00000000" w:rsidDel="00000000" w:rsidP="00000000" w:rsidRDefault="00000000" w:rsidRPr="00000000" w14:paraId="0000004A">
            <w:pPr>
              <w:tabs>
                <w:tab w:val="left" w:leader="none" w:pos="1125"/>
              </w:tabs>
              <w:spacing w:line="276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                </w:t>
            </w:r>
            <w:hyperlink r:id="rId7">
              <w:r w:rsidDel="00000000" w:rsidR="00000000" w:rsidRPr="00000000">
                <w:rPr>
                  <w:rFonts w:ascii="Times New Roman" w:cs="Times New Roman" w:eastAsia="Times New Roman" w:hAnsi="Times New Roman"/>
                  <w:color w:val="0563c1"/>
                  <w:sz w:val="24"/>
                  <w:szCs w:val="24"/>
                  <w:u w:val="single"/>
                  <w:rtl w:val="0"/>
                </w:rPr>
                <w:t xml:space="preserve">https://youtu.be/HE5KWT-gfbg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B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C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10 min</w:t>
            </w:r>
          </w:p>
          <w:p w:rsidR="00000000" w:rsidDel="00000000" w:rsidP="00000000" w:rsidRDefault="00000000" w:rsidRPr="00000000" w14:paraId="0000004D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E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F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0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1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2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3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4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5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6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7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8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9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A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B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C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D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E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F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0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1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2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3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4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5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6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5 min</w:t>
            </w:r>
          </w:p>
        </w:tc>
        <w:tc>
          <w:tcPr/>
          <w:p w:rsidR="00000000" w:rsidDel="00000000" w:rsidP="00000000" w:rsidRDefault="00000000" w:rsidRPr="00000000" w14:paraId="00000067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8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Predare complementară</w:t>
            </w:r>
          </w:p>
          <w:p w:rsidR="00000000" w:rsidDel="00000000" w:rsidP="00000000" w:rsidRDefault="00000000" w:rsidRPr="00000000" w14:paraId="00000069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Descoperire dirijată</w:t>
            </w:r>
          </w:p>
          <w:p w:rsidR="00000000" w:rsidDel="00000000" w:rsidP="00000000" w:rsidRDefault="00000000" w:rsidRPr="00000000" w14:paraId="0000006A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B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C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D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E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Comparare</w:t>
            </w:r>
          </w:p>
          <w:p w:rsidR="00000000" w:rsidDel="00000000" w:rsidP="00000000" w:rsidRDefault="00000000" w:rsidRPr="00000000" w14:paraId="0000006F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0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1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2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3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4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5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6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7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8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9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A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B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C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D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Discuție euristică</w:t>
            </w:r>
          </w:p>
          <w:p w:rsidR="00000000" w:rsidDel="00000000" w:rsidP="00000000" w:rsidRDefault="00000000" w:rsidRPr="00000000" w14:paraId="0000007E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F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0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1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Video </w:t>
            </w:r>
          </w:p>
        </w:tc>
      </w:tr>
      <w:tr>
        <w:trPr>
          <w:cantSplit w:val="0"/>
          <w:trHeight w:val="995" w:hRule="atLeast"/>
          <w:tblHeader w:val="0"/>
        </w:trPr>
        <w:tc>
          <w:tcPr/>
          <w:p w:rsidR="00000000" w:rsidDel="00000000" w:rsidP="00000000" w:rsidRDefault="00000000" w:rsidRPr="00000000" w14:paraId="00000082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  <w:rtl w:val="0"/>
              </w:rPr>
              <w:t xml:space="preserve">Reflecție</w:t>
            </w:r>
          </w:p>
          <w:p w:rsidR="00000000" w:rsidDel="00000000" w:rsidP="00000000" w:rsidRDefault="00000000" w:rsidRPr="00000000" w14:paraId="00000083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4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O1; O2; O4</w:t>
            </w:r>
          </w:p>
        </w:tc>
        <w:tc>
          <w:tcPr/>
          <w:p w:rsidR="00000000" w:rsidDel="00000000" w:rsidP="00000000" w:rsidRDefault="00000000" w:rsidRPr="00000000" w14:paraId="00000085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În grupuri elevii studiază etichetele de diferite mărci de apă îmbuteliată, notează în caiete datele pentru a compara cu Standardele.</w:t>
            </w:r>
          </w:p>
          <w:p w:rsidR="00000000" w:rsidDel="00000000" w:rsidP="00000000" w:rsidRDefault="00000000" w:rsidRPr="00000000" w14:paraId="00000086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Fiecare grup prezintă eticheta unei mărci de apă.</w:t>
            </w:r>
          </w:p>
        </w:tc>
        <w:tc>
          <w:tcPr/>
          <w:p w:rsidR="00000000" w:rsidDel="00000000" w:rsidP="00000000" w:rsidRDefault="00000000" w:rsidRPr="00000000" w14:paraId="00000087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15 min</w:t>
            </w:r>
          </w:p>
        </w:tc>
        <w:tc>
          <w:tcPr/>
          <w:p w:rsidR="00000000" w:rsidDel="00000000" w:rsidP="00000000" w:rsidRDefault="00000000" w:rsidRPr="00000000" w14:paraId="00000088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Lucru în grup</w:t>
            </w:r>
          </w:p>
          <w:p w:rsidR="00000000" w:rsidDel="00000000" w:rsidP="00000000" w:rsidRDefault="00000000" w:rsidRPr="00000000" w14:paraId="00000089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Problematizare</w:t>
            </w:r>
          </w:p>
          <w:p w:rsidR="00000000" w:rsidDel="00000000" w:rsidP="00000000" w:rsidRDefault="00000000" w:rsidRPr="00000000" w14:paraId="0000008A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Dezbateri</w:t>
            </w:r>
          </w:p>
        </w:tc>
      </w:tr>
      <w:tr>
        <w:trPr>
          <w:cantSplit w:val="0"/>
          <w:trHeight w:val="508" w:hRule="atLeast"/>
          <w:tblHeader w:val="0"/>
        </w:trPr>
        <w:tc>
          <w:tcPr/>
          <w:p w:rsidR="00000000" w:rsidDel="00000000" w:rsidP="00000000" w:rsidRDefault="00000000" w:rsidRPr="00000000" w14:paraId="0000008B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  <w:rtl w:val="0"/>
              </w:rPr>
              <w:t xml:space="preserve">Extindere</w:t>
            </w:r>
          </w:p>
        </w:tc>
        <w:tc>
          <w:tcPr/>
          <w:p w:rsidR="00000000" w:rsidDel="00000000" w:rsidP="00000000" w:rsidRDefault="00000000" w:rsidRPr="00000000" w14:paraId="0000008C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O3</w:t>
            </w:r>
          </w:p>
        </w:tc>
        <w:tc>
          <w:tcPr/>
          <w:p w:rsidR="00000000" w:rsidDel="00000000" w:rsidP="00000000" w:rsidRDefault="00000000" w:rsidRPr="00000000" w14:paraId="0000008D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Temă pentru acasă: Indică răspunsuri în scris la următoarele sarcini:</w:t>
            </w:r>
          </w:p>
          <w:p w:rsidR="00000000" w:rsidDel="00000000" w:rsidP="00000000" w:rsidRDefault="00000000" w:rsidRPr="00000000" w14:paraId="0000008E">
            <w:pPr>
              <w:numPr>
                <w:ilvl w:val="0"/>
                <w:numId w:val="1"/>
              </w:numPr>
              <w:spacing w:line="360" w:lineRule="auto"/>
              <w:ind w:left="720" w:hanging="360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Indică 2 domenii de utilizare a soluțiilor.</w:t>
            </w:r>
          </w:p>
          <w:p w:rsidR="00000000" w:rsidDel="00000000" w:rsidP="00000000" w:rsidRDefault="00000000" w:rsidRPr="00000000" w14:paraId="0000008F">
            <w:pPr>
              <w:numPr>
                <w:ilvl w:val="0"/>
                <w:numId w:val="1"/>
              </w:numPr>
              <w:spacing w:line="360" w:lineRule="auto"/>
              <w:ind w:left="720" w:hanging="360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Enumeră 2 reguli de îngrijire a fântânilor sau izvoarelor.</w:t>
            </w:r>
          </w:p>
          <w:p w:rsidR="00000000" w:rsidDel="00000000" w:rsidP="00000000" w:rsidRDefault="00000000" w:rsidRPr="00000000" w14:paraId="00000090">
            <w:pPr>
              <w:numPr>
                <w:ilvl w:val="0"/>
                <w:numId w:val="1"/>
              </w:numPr>
              <w:spacing w:after="160" w:line="360" w:lineRule="auto"/>
              <w:ind w:left="720" w:hanging="360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Propune 2 soluții de economisire a apei în condiții casnice.</w:t>
            </w:r>
          </w:p>
        </w:tc>
        <w:tc>
          <w:tcPr/>
          <w:p w:rsidR="00000000" w:rsidDel="00000000" w:rsidP="00000000" w:rsidRDefault="00000000" w:rsidRPr="00000000" w14:paraId="00000091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5 min</w:t>
            </w:r>
          </w:p>
        </w:tc>
        <w:tc>
          <w:tcPr/>
          <w:p w:rsidR="00000000" w:rsidDel="00000000" w:rsidP="00000000" w:rsidRDefault="00000000" w:rsidRPr="00000000" w14:paraId="00000092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3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Lucru individual</w:t>
            </w:r>
          </w:p>
          <w:p w:rsidR="00000000" w:rsidDel="00000000" w:rsidP="00000000" w:rsidRDefault="00000000" w:rsidRPr="00000000" w14:paraId="00000094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Caietul elevului</w:t>
            </w:r>
          </w:p>
          <w:p w:rsidR="00000000" w:rsidDel="00000000" w:rsidP="00000000" w:rsidRDefault="00000000" w:rsidRPr="00000000" w14:paraId="00000095">
            <w:pPr>
              <w:spacing w:line="36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96">
      <w:pPr>
        <w:spacing w:after="160" w:line="36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7">
      <w:pPr>
        <w:rPr/>
      </w:pPr>
      <w:r w:rsidDel="00000000" w:rsidR="00000000" w:rsidRPr="00000000">
        <w:rPr>
          <w:rtl w:val="0"/>
        </w:rPr>
      </w:r>
    </w:p>
    <w:sectPr>
      <w:pgSz w:h="11906" w:w="16838" w:orient="landscape"/>
      <w:pgMar w:bottom="1440.0000000000002" w:top="1440.0000000000002" w:left="1440.0000000000002" w:right="1440.0000000000002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  <w:font w:name="Calibri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o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▪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o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▪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o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▪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decimal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decimal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decimal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ro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https://educatieinteractiva.md/millionar/11792-" TargetMode="External"/><Relationship Id="rId7" Type="http://schemas.openxmlformats.org/officeDocument/2006/relationships/hyperlink" Target="https://youtu.be/HE5KWT-gfb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